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F28BD9" w14:textId="1935D28D" w:rsidR="003844E2" w:rsidRPr="00C2427F" w:rsidRDefault="003844E2" w:rsidP="003844E2">
      <w:pPr>
        <w:pStyle w:val="CRCoverPage"/>
        <w:tabs>
          <w:tab w:val="right" w:pos="9639"/>
        </w:tabs>
        <w:spacing w:after="0"/>
        <w:rPr>
          <w:b/>
          <w:i/>
          <w:noProof/>
          <w:sz w:val="28"/>
        </w:rPr>
      </w:pPr>
      <w:bookmarkStart w:id="0" w:name="historyclause"/>
      <w:r w:rsidRPr="00C2427F">
        <w:rPr>
          <w:b/>
          <w:noProof/>
          <w:sz w:val="24"/>
        </w:rPr>
        <w:t>3GPP TSG-</w:t>
      </w:r>
      <w:fldSimple w:instr=" DOCPROPERTY  TSG/WGRef  \* MERGEFORMAT ">
        <w:r w:rsidRPr="00C2427F">
          <w:rPr>
            <w:b/>
            <w:noProof/>
            <w:sz w:val="24"/>
          </w:rPr>
          <w:t>RAN4</w:t>
        </w:r>
      </w:fldSimple>
      <w:r w:rsidRPr="00C2427F">
        <w:rPr>
          <w:b/>
          <w:noProof/>
          <w:sz w:val="24"/>
        </w:rPr>
        <w:t xml:space="preserve"> Meeting #104-e</w:t>
      </w:r>
      <w:r w:rsidRPr="00C2427F">
        <w:rPr>
          <w:b/>
          <w:i/>
          <w:noProof/>
          <w:sz w:val="28"/>
        </w:rPr>
        <w:tab/>
      </w:r>
      <w:r w:rsidRPr="00C2427F">
        <w:rPr>
          <w:b/>
          <w:noProof/>
          <w:sz w:val="24"/>
        </w:rPr>
        <w:t>R4-22</w:t>
      </w:r>
      <w:r w:rsidR="007E629B">
        <w:rPr>
          <w:b/>
          <w:noProof/>
          <w:sz w:val="24"/>
        </w:rPr>
        <w:t>11880</w:t>
      </w:r>
    </w:p>
    <w:p w14:paraId="72EBB6A1" w14:textId="77777777" w:rsidR="003844E2" w:rsidRPr="00C2427F" w:rsidRDefault="003844E2" w:rsidP="003844E2">
      <w:pPr>
        <w:pStyle w:val="CRCoverPage"/>
        <w:outlineLvl w:val="0"/>
        <w:rPr>
          <w:b/>
          <w:noProof/>
          <w:sz w:val="24"/>
        </w:rPr>
      </w:pPr>
      <w:r w:rsidRPr="00C2427F">
        <w:rPr>
          <w:b/>
          <w:noProof/>
          <w:sz w:val="24"/>
        </w:rPr>
        <w:t>Electronic Meeting, Aug. 15 – 26, 2022</w:t>
      </w:r>
    </w:p>
    <w:p w14:paraId="57CA4489" w14:textId="0C4CD39B" w:rsidR="003844E2" w:rsidRPr="00C2427F" w:rsidRDefault="003844E2" w:rsidP="003844E2">
      <w:pPr>
        <w:tabs>
          <w:tab w:val="left" w:pos="1985"/>
        </w:tabs>
        <w:spacing w:after="120"/>
        <w:rPr>
          <w:rFonts w:ascii="Arial" w:hAnsi="Arial" w:cs="Arial"/>
          <w:b/>
          <w:sz w:val="22"/>
          <w:szCs w:val="22"/>
        </w:rPr>
      </w:pPr>
      <w:r w:rsidRPr="00C2427F">
        <w:rPr>
          <w:rFonts w:ascii="Arial" w:hAnsi="Arial" w:cs="Arial"/>
          <w:b/>
          <w:sz w:val="22"/>
          <w:szCs w:val="22"/>
        </w:rPr>
        <w:t>Agenda item:</w:t>
      </w:r>
      <w:bookmarkStart w:id="1" w:name="Source"/>
      <w:bookmarkEnd w:id="1"/>
      <w:r w:rsidRPr="00C2427F">
        <w:rPr>
          <w:rFonts w:ascii="Arial" w:hAnsi="Arial" w:cs="Arial"/>
          <w:b/>
          <w:sz w:val="22"/>
          <w:szCs w:val="22"/>
        </w:rPr>
        <w:tab/>
        <w:t>11.</w:t>
      </w:r>
      <w:r w:rsidR="00DA41E8">
        <w:rPr>
          <w:rFonts w:ascii="Arial" w:hAnsi="Arial" w:cs="Arial"/>
          <w:b/>
          <w:sz w:val="22"/>
          <w:szCs w:val="22"/>
        </w:rPr>
        <w:t>13</w:t>
      </w:r>
      <w:r w:rsidRPr="00C2427F">
        <w:rPr>
          <w:rFonts w:ascii="Arial" w:hAnsi="Arial" w:cs="Arial"/>
          <w:b/>
          <w:sz w:val="22"/>
          <w:szCs w:val="22"/>
        </w:rPr>
        <w:t>.2</w:t>
      </w:r>
    </w:p>
    <w:p w14:paraId="05B413F7" w14:textId="77777777" w:rsidR="003844E2" w:rsidRPr="00C2427F" w:rsidRDefault="003844E2" w:rsidP="003844E2">
      <w:pPr>
        <w:tabs>
          <w:tab w:val="left" w:pos="1985"/>
        </w:tabs>
        <w:spacing w:after="120"/>
        <w:rPr>
          <w:rFonts w:ascii="Arial" w:hAnsi="Arial" w:cs="Arial"/>
          <w:sz w:val="22"/>
          <w:szCs w:val="22"/>
        </w:rPr>
      </w:pPr>
      <w:r w:rsidRPr="00C2427F">
        <w:rPr>
          <w:rFonts w:ascii="Arial" w:hAnsi="Arial" w:cs="Arial"/>
          <w:b/>
          <w:sz w:val="22"/>
          <w:szCs w:val="22"/>
        </w:rPr>
        <w:t>Source:</w:t>
      </w:r>
      <w:r w:rsidRPr="00C2427F">
        <w:rPr>
          <w:rFonts w:ascii="Arial" w:hAnsi="Arial" w:cs="Arial"/>
          <w:b/>
          <w:sz w:val="22"/>
          <w:szCs w:val="22"/>
        </w:rPr>
        <w:tab/>
        <w:t>Apple</w:t>
      </w:r>
    </w:p>
    <w:p w14:paraId="686E9630" w14:textId="4AC306FD" w:rsidR="003844E2" w:rsidRPr="00C2427F" w:rsidRDefault="003844E2" w:rsidP="003844E2">
      <w:pPr>
        <w:tabs>
          <w:tab w:val="left" w:pos="1985"/>
        </w:tabs>
        <w:spacing w:after="120"/>
        <w:rPr>
          <w:rFonts w:ascii="Arial" w:hAnsi="Arial" w:cs="Arial"/>
          <w:b/>
          <w:sz w:val="22"/>
          <w:szCs w:val="22"/>
        </w:rPr>
      </w:pPr>
      <w:r w:rsidRPr="00C2427F">
        <w:rPr>
          <w:rFonts w:ascii="Arial" w:hAnsi="Arial" w:cs="Arial"/>
          <w:b/>
          <w:sz w:val="22"/>
          <w:szCs w:val="22"/>
        </w:rPr>
        <w:t xml:space="preserve">Title:   </w:t>
      </w:r>
      <w:r w:rsidRPr="00C2427F">
        <w:rPr>
          <w:rFonts w:ascii="Arial" w:hAnsi="Arial" w:cs="Arial"/>
          <w:b/>
          <w:sz w:val="22"/>
          <w:szCs w:val="22"/>
        </w:rPr>
        <w:tab/>
      </w:r>
      <w:r w:rsidR="00DA41E8" w:rsidRPr="00DA41E8">
        <w:rPr>
          <w:rFonts w:ascii="Arial" w:hAnsi="Arial" w:cs="Arial"/>
          <w:b/>
          <w:sz w:val="22"/>
          <w:szCs w:val="22"/>
        </w:rPr>
        <w:t>On UE-UE CLI modeling</w:t>
      </w:r>
    </w:p>
    <w:p w14:paraId="758496C3" w14:textId="7E85C99F" w:rsidR="003844E2" w:rsidRPr="00C2427F" w:rsidRDefault="003844E2" w:rsidP="003844E2">
      <w:pPr>
        <w:tabs>
          <w:tab w:val="left" w:pos="1985"/>
        </w:tabs>
        <w:spacing w:after="120"/>
        <w:rPr>
          <w:rFonts w:ascii="Arial" w:hAnsi="Arial" w:cs="Arial"/>
          <w:b/>
          <w:sz w:val="22"/>
          <w:szCs w:val="22"/>
        </w:rPr>
      </w:pPr>
      <w:r w:rsidRPr="00C2427F">
        <w:rPr>
          <w:rFonts w:ascii="Arial" w:hAnsi="Arial" w:cs="Arial"/>
          <w:b/>
          <w:sz w:val="22"/>
          <w:szCs w:val="22"/>
        </w:rPr>
        <w:t>Document for:</w:t>
      </w:r>
      <w:r w:rsidRPr="00C2427F">
        <w:rPr>
          <w:rFonts w:ascii="Arial" w:hAnsi="Arial" w:cs="Arial"/>
          <w:b/>
          <w:sz w:val="22"/>
          <w:szCs w:val="22"/>
        </w:rPr>
        <w:tab/>
      </w:r>
      <w:bookmarkStart w:id="2" w:name="DocumentFor"/>
      <w:bookmarkEnd w:id="2"/>
      <w:r w:rsidR="006E2A42" w:rsidRPr="00C2427F">
        <w:rPr>
          <w:rFonts w:ascii="Arial" w:hAnsi="Arial" w:cs="Arial"/>
          <w:b/>
          <w:sz w:val="22"/>
          <w:szCs w:val="22"/>
        </w:rPr>
        <w:t>Discussion</w:t>
      </w:r>
    </w:p>
    <w:p w14:paraId="0207DB43" w14:textId="77777777" w:rsidR="00D46431" w:rsidRPr="00C2427F" w:rsidRDefault="00D46431" w:rsidP="00D309CC">
      <w:pPr>
        <w:pStyle w:val="CH"/>
        <w:rPr>
          <w:b w:val="0"/>
        </w:rPr>
      </w:pPr>
    </w:p>
    <w:p w14:paraId="0273524A" w14:textId="1D8BC476" w:rsidR="008E7986" w:rsidRPr="00C2427F" w:rsidRDefault="00AC0039" w:rsidP="00AC0039">
      <w:pPr>
        <w:pStyle w:val="Heading1"/>
      </w:pPr>
      <w:r w:rsidRPr="00C2427F">
        <w:rPr>
          <w:lang w:val="en-US"/>
        </w:rPr>
        <w:t>1</w:t>
      </w:r>
      <w:r w:rsidRPr="00C2427F">
        <w:tab/>
      </w:r>
      <w:r w:rsidR="008E7986" w:rsidRPr="00C2427F">
        <w:t xml:space="preserve">Introduction </w:t>
      </w:r>
    </w:p>
    <w:p w14:paraId="15B46C37" w14:textId="77777777" w:rsidR="007136CC" w:rsidRDefault="00DA0358" w:rsidP="007136CC">
      <w:pPr>
        <w:pStyle w:val="B1"/>
        <w:overflowPunct w:val="0"/>
        <w:autoSpaceDE w:val="0"/>
        <w:autoSpaceDN w:val="0"/>
        <w:adjustRightInd w:val="0"/>
        <w:spacing w:before="180" w:after="180"/>
        <w:ind w:left="0" w:firstLine="0"/>
        <w:textAlignment w:val="baseline"/>
        <w:rPr>
          <w:sz w:val="20"/>
          <w:szCs w:val="20"/>
          <w:lang w:eastAsia="ja-JP"/>
        </w:rPr>
      </w:pPr>
      <w:r>
        <w:rPr>
          <w:sz w:val="20"/>
          <w:szCs w:val="20"/>
          <w:lang w:eastAsia="ja-JP"/>
        </w:rPr>
        <w:t>T</w:t>
      </w:r>
      <w:r w:rsidR="008E112D" w:rsidRPr="00C2427F">
        <w:rPr>
          <w:sz w:val="20"/>
          <w:szCs w:val="20"/>
          <w:lang w:eastAsia="ja-JP"/>
        </w:rPr>
        <w:t xml:space="preserve">he </w:t>
      </w:r>
      <w:r>
        <w:rPr>
          <w:sz w:val="20"/>
          <w:szCs w:val="20"/>
          <w:lang w:eastAsia="ja-JP"/>
        </w:rPr>
        <w:t>S</w:t>
      </w:r>
      <w:r w:rsidR="008E112D" w:rsidRPr="00C2427F">
        <w:rPr>
          <w:sz w:val="20"/>
          <w:szCs w:val="20"/>
          <w:lang w:eastAsia="ja-JP"/>
        </w:rPr>
        <w:t xml:space="preserve">I of </w:t>
      </w:r>
      <w:r>
        <w:rPr>
          <w:sz w:val="20"/>
          <w:szCs w:val="20"/>
          <w:lang w:eastAsia="ja-JP"/>
        </w:rPr>
        <w:t>“</w:t>
      </w:r>
      <w:r w:rsidRPr="00DA0358">
        <w:rPr>
          <w:sz w:val="20"/>
          <w:szCs w:val="20"/>
          <w:lang w:eastAsia="ja-JP"/>
        </w:rPr>
        <w:t>Study on evolution of NR duplex operation</w:t>
      </w:r>
      <w:r>
        <w:rPr>
          <w:sz w:val="20"/>
          <w:szCs w:val="20"/>
          <w:lang w:eastAsia="ja-JP"/>
        </w:rPr>
        <w:t>”</w:t>
      </w:r>
      <w:r w:rsidRPr="00DA0358">
        <w:rPr>
          <w:sz w:val="20"/>
          <w:szCs w:val="20"/>
          <w:lang w:eastAsia="ja-JP"/>
        </w:rPr>
        <w:t xml:space="preserve"> </w:t>
      </w:r>
      <w:r w:rsidR="008E112D" w:rsidRPr="00C2427F">
        <w:rPr>
          <w:sz w:val="20"/>
          <w:szCs w:val="20"/>
          <w:lang w:eastAsia="ja-JP"/>
        </w:rPr>
        <w:t xml:space="preserve">was </w:t>
      </w:r>
      <w:r>
        <w:rPr>
          <w:sz w:val="20"/>
          <w:szCs w:val="20"/>
          <w:lang w:eastAsia="ja-JP"/>
        </w:rPr>
        <w:t xml:space="preserve">recently </w:t>
      </w:r>
      <w:r w:rsidR="008E112D" w:rsidRPr="00C2427F">
        <w:rPr>
          <w:sz w:val="20"/>
          <w:szCs w:val="20"/>
          <w:lang w:eastAsia="ja-JP"/>
        </w:rPr>
        <w:t>approved [1]</w:t>
      </w:r>
      <w:r>
        <w:rPr>
          <w:sz w:val="20"/>
          <w:szCs w:val="20"/>
          <w:lang w:eastAsia="ja-JP"/>
        </w:rPr>
        <w:t>, i</w:t>
      </w:r>
      <w:r w:rsidR="008E112D" w:rsidRPr="00C2427F">
        <w:rPr>
          <w:sz w:val="20"/>
          <w:szCs w:val="20"/>
          <w:lang w:eastAsia="ja-JP"/>
        </w:rPr>
        <w:t xml:space="preserve">n which </w:t>
      </w:r>
      <w:r w:rsidRPr="00DA0358">
        <w:rPr>
          <w:sz w:val="20"/>
          <w:szCs w:val="20"/>
          <w:lang w:eastAsia="ja-JP"/>
        </w:rPr>
        <w:t>inter-</w:t>
      </w:r>
      <w:proofErr w:type="spellStart"/>
      <w:r w:rsidRPr="00DA0358">
        <w:rPr>
          <w:sz w:val="20"/>
          <w:szCs w:val="20"/>
          <w:lang w:eastAsia="ja-JP"/>
        </w:rPr>
        <w:t>gNB</w:t>
      </w:r>
      <w:proofErr w:type="spellEnd"/>
      <w:r w:rsidRPr="00DA0358">
        <w:rPr>
          <w:sz w:val="20"/>
          <w:szCs w:val="20"/>
          <w:lang w:eastAsia="ja-JP"/>
        </w:rPr>
        <w:t xml:space="preserve"> and inter-UE CLI </w:t>
      </w:r>
      <w:proofErr w:type="gramStart"/>
      <w:r w:rsidRPr="00DA0358">
        <w:rPr>
          <w:sz w:val="20"/>
          <w:szCs w:val="20"/>
          <w:lang w:eastAsia="ja-JP"/>
        </w:rPr>
        <w:t>handling</w:t>
      </w:r>
      <w:proofErr w:type="gramEnd"/>
      <w:r w:rsidRPr="00DA0358">
        <w:rPr>
          <w:sz w:val="20"/>
          <w:szCs w:val="20"/>
          <w:lang w:eastAsia="ja-JP"/>
        </w:rPr>
        <w:t xml:space="preserve"> and </w:t>
      </w:r>
      <w:r>
        <w:rPr>
          <w:sz w:val="20"/>
          <w:szCs w:val="20"/>
          <w:lang w:eastAsia="ja-JP"/>
        </w:rPr>
        <w:t xml:space="preserve">solution are studied. RAN1 started their work and sent an LS to </w:t>
      </w:r>
      <w:r w:rsidR="00D03471">
        <w:rPr>
          <w:sz w:val="20"/>
          <w:szCs w:val="20"/>
          <w:lang w:eastAsia="ja-JP"/>
        </w:rPr>
        <w:t>RAN4 asking for the CLI modeling</w:t>
      </w:r>
      <w:r w:rsidR="007136CC">
        <w:rPr>
          <w:sz w:val="20"/>
          <w:szCs w:val="20"/>
          <w:lang w:eastAsia="ja-JP"/>
        </w:rPr>
        <w:t xml:space="preserve"> in the following scenarios</w:t>
      </w:r>
      <w:r w:rsidR="00D03471">
        <w:rPr>
          <w:sz w:val="20"/>
          <w:szCs w:val="20"/>
          <w:lang w:eastAsia="ja-JP"/>
        </w:rPr>
        <w:t xml:space="preserve"> [2]</w:t>
      </w:r>
      <w:r w:rsidR="007136CC">
        <w:rPr>
          <w:sz w:val="20"/>
          <w:szCs w:val="20"/>
          <w:lang w:eastAsia="ja-JP"/>
        </w:rPr>
        <w:t>:</w:t>
      </w:r>
      <w:r w:rsidRPr="00DA0358">
        <w:rPr>
          <w:sz w:val="20"/>
          <w:szCs w:val="20"/>
          <w:lang w:eastAsia="ja-JP"/>
        </w:rPr>
        <w:t xml:space="preserve"> </w:t>
      </w:r>
    </w:p>
    <w:p w14:paraId="5FCAD457" w14:textId="77777777" w:rsidR="007136CC" w:rsidRDefault="007136CC" w:rsidP="007136CC">
      <w:pPr>
        <w:pStyle w:val="B1"/>
        <w:numPr>
          <w:ilvl w:val="0"/>
          <w:numId w:val="39"/>
        </w:numPr>
        <w:overflowPunct w:val="0"/>
        <w:autoSpaceDE w:val="0"/>
        <w:autoSpaceDN w:val="0"/>
        <w:adjustRightInd w:val="0"/>
        <w:spacing w:before="60" w:after="60"/>
        <w:textAlignment w:val="baseline"/>
        <w:rPr>
          <w:sz w:val="20"/>
          <w:szCs w:val="20"/>
          <w:lang w:eastAsia="ja-JP"/>
        </w:rPr>
      </w:pPr>
      <w:r w:rsidRPr="007136CC">
        <w:rPr>
          <w:sz w:val="20"/>
          <w:szCs w:val="20"/>
          <w:lang w:eastAsia="ja-JP"/>
        </w:rPr>
        <w:t>self-interference modelling for system level simulation</w:t>
      </w:r>
    </w:p>
    <w:p w14:paraId="6BB9B50F" w14:textId="77777777" w:rsidR="007136CC" w:rsidRDefault="007136CC" w:rsidP="007136CC">
      <w:pPr>
        <w:pStyle w:val="B1"/>
        <w:numPr>
          <w:ilvl w:val="0"/>
          <w:numId w:val="39"/>
        </w:numPr>
        <w:overflowPunct w:val="0"/>
        <w:autoSpaceDE w:val="0"/>
        <w:autoSpaceDN w:val="0"/>
        <w:adjustRightInd w:val="0"/>
        <w:spacing w:before="60" w:after="60"/>
        <w:textAlignment w:val="baseline"/>
        <w:rPr>
          <w:sz w:val="20"/>
          <w:szCs w:val="20"/>
          <w:lang w:eastAsia="ja-JP"/>
        </w:rPr>
      </w:pPr>
      <w:proofErr w:type="spellStart"/>
      <w:r w:rsidRPr="007136CC">
        <w:rPr>
          <w:sz w:val="20"/>
          <w:szCs w:val="20"/>
          <w:lang w:eastAsia="ja-JP"/>
        </w:rPr>
        <w:t>gNB-gNB</w:t>
      </w:r>
      <w:proofErr w:type="spellEnd"/>
      <w:r w:rsidRPr="007136CC">
        <w:rPr>
          <w:sz w:val="20"/>
          <w:szCs w:val="20"/>
          <w:lang w:eastAsia="ja-JP"/>
        </w:rPr>
        <w:t xml:space="preserve"> and UE-UE co-channel inter-</w:t>
      </w:r>
      <w:proofErr w:type="spellStart"/>
      <w:r w:rsidRPr="007136CC">
        <w:rPr>
          <w:sz w:val="20"/>
          <w:szCs w:val="20"/>
          <w:lang w:eastAsia="ja-JP"/>
        </w:rPr>
        <w:t>subband</w:t>
      </w:r>
      <w:proofErr w:type="spellEnd"/>
      <w:r w:rsidRPr="007136CC">
        <w:rPr>
          <w:sz w:val="20"/>
          <w:szCs w:val="20"/>
          <w:lang w:eastAsia="ja-JP"/>
        </w:rPr>
        <w:t xml:space="preserve"> CLI modelling for system level simulation</w:t>
      </w:r>
    </w:p>
    <w:p w14:paraId="21ED5EBB" w14:textId="0340E5BA" w:rsidR="007136CC" w:rsidRPr="00DA0358" w:rsidRDefault="007136CC" w:rsidP="007136CC">
      <w:pPr>
        <w:pStyle w:val="B1"/>
        <w:numPr>
          <w:ilvl w:val="0"/>
          <w:numId w:val="39"/>
        </w:numPr>
        <w:overflowPunct w:val="0"/>
        <w:autoSpaceDE w:val="0"/>
        <w:autoSpaceDN w:val="0"/>
        <w:adjustRightInd w:val="0"/>
        <w:spacing w:before="60" w:after="60"/>
        <w:textAlignment w:val="baseline"/>
        <w:rPr>
          <w:sz w:val="20"/>
          <w:szCs w:val="20"/>
          <w:lang w:eastAsia="ja-JP"/>
        </w:rPr>
      </w:pPr>
      <w:proofErr w:type="spellStart"/>
      <w:r w:rsidRPr="007136CC">
        <w:rPr>
          <w:sz w:val="20"/>
          <w:szCs w:val="20"/>
          <w:lang w:eastAsia="ja-JP"/>
        </w:rPr>
        <w:t>gNB-gNB</w:t>
      </w:r>
      <w:proofErr w:type="spellEnd"/>
      <w:r w:rsidRPr="007136CC">
        <w:rPr>
          <w:sz w:val="20"/>
          <w:szCs w:val="20"/>
          <w:lang w:eastAsia="ja-JP"/>
        </w:rPr>
        <w:t xml:space="preserve"> and UE-UE adjacent-channel CLI modelling for system level simulation</w:t>
      </w:r>
    </w:p>
    <w:p w14:paraId="454200A4" w14:textId="672545AB" w:rsidR="00112A20" w:rsidRPr="00C2427F" w:rsidRDefault="007136CC" w:rsidP="004C21DF">
      <w:pPr>
        <w:spacing w:before="100" w:beforeAutospacing="1" w:after="100" w:afterAutospacing="1"/>
      </w:pPr>
      <w:r>
        <w:rPr>
          <w:sz w:val="20"/>
          <w:szCs w:val="20"/>
        </w:rPr>
        <w:t xml:space="preserve">In this contribution, we </w:t>
      </w:r>
      <w:r w:rsidR="00F63709" w:rsidRPr="00C2427F">
        <w:rPr>
          <w:sz w:val="20"/>
          <w:szCs w:val="20"/>
        </w:rPr>
        <w:t xml:space="preserve">share our views on </w:t>
      </w:r>
      <w:r w:rsidRPr="007136CC">
        <w:rPr>
          <w:sz w:val="20"/>
          <w:szCs w:val="20"/>
          <w:lang w:eastAsia="ja-JP"/>
        </w:rPr>
        <w:t>UE-UE co-channel inter-</w:t>
      </w:r>
      <w:proofErr w:type="spellStart"/>
      <w:r w:rsidRPr="007136CC">
        <w:rPr>
          <w:sz w:val="20"/>
          <w:szCs w:val="20"/>
          <w:lang w:eastAsia="ja-JP"/>
        </w:rPr>
        <w:t>subband</w:t>
      </w:r>
      <w:proofErr w:type="spellEnd"/>
      <w:r w:rsidRPr="007136CC">
        <w:rPr>
          <w:sz w:val="20"/>
          <w:szCs w:val="20"/>
          <w:lang w:eastAsia="ja-JP"/>
        </w:rPr>
        <w:t xml:space="preserve"> CLI modelling </w:t>
      </w:r>
      <w:r>
        <w:rPr>
          <w:sz w:val="20"/>
          <w:szCs w:val="20"/>
          <w:lang w:eastAsia="ja-JP"/>
        </w:rPr>
        <w:t xml:space="preserve">and </w:t>
      </w:r>
      <w:r w:rsidRPr="007136CC">
        <w:rPr>
          <w:sz w:val="20"/>
          <w:szCs w:val="20"/>
          <w:lang w:eastAsia="ja-JP"/>
        </w:rPr>
        <w:t>UE-UE adjacent-channel CLI modelling</w:t>
      </w:r>
      <w:r w:rsidR="00F63709" w:rsidRPr="00C2427F">
        <w:rPr>
          <w:sz w:val="20"/>
          <w:szCs w:val="20"/>
        </w:rPr>
        <w:t>.</w:t>
      </w:r>
      <w:r w:rsidR="004C21DF" w:rsidRPr="00C2427F">
        <w:rPr>
          <w:sz w:val="20"/>
          <w:szCs w:val="20"/>
        </w:rPr>
        <w:t xml:space="preserve"> </w:t>
      </w:r>
    </w:p>
    <w:p w14:paraId="42E3FB41" w14:textId="5877308A" w:rsidR="004C5265" w:rsidRPr="00C2427F" w:rsidRDefault="008E7986" w:rsidP="005037D3">
      <w:pPr>
        <w:pStyle w:val="Heading1"/>
      </w:pPr>
      <w:r w:rsidRPr="00C2427F">
        <w:t>2</w:t>
      </w:r>
      <w:r w:rsidRPr="00C2427F">
        <w:tab/>
      </w:r>
      <w:r w:rsidR="0077432F" w:rsidRPr="00C2427F">
        <w:t>Discussion</w:t>
      </w:r>
    </w:p>
    <w:p w14:paraId="02E723DC" w14:textId="11FC978A" w:rsidR="005273BE" w:rsidRPr="00C2427F" w:rsidRDefault="005273BE" w:rsidP="005273BE">
      <w:pPr>
        <w:pStyle w:val="Heading2"/>
      </w:pPr>
      <w:r w:rsidRPr="00C2427F">
        <w:t xml:space="preserve">2.1 </w:t>
      </w:r>
      <w:r w:rsidR="00A77534" w:rsidRPr="00A77534">
        <w:t>UE-UE co-channel inter-</w:t>
      </w:r>
      <w:proofErr w:type="spellStart"/>
      <w:r w:rsidR="00A77534" w:rsidRPr="00A77534">
        <w:t>subband</w:t>
      </w:r>
      <w:proofErr w:type="spellEnd"/>
      <w:r w:rsidR="00A77534" w:rsidRPr="00A77534">
        <w:t xml:space="preserve"> CLI modelling</w:t>
      </w:r>
    </w:p>
    <w:p w14:paraId="364370A0" w14:textId="4EADD21B" w:rsidR="00A77534" w:rsidRPr="00A77534" w:rsidRDefault="00A77534" w:rsidP="00A77534">
      <w:pPr>
        <w:pStyle w:val="Heading2"/>
        <w:ind w:left="0" w:firstLine="0"/>
        <w:rPr>
          <w:rFonts w:ascii="Times New Roman" w:hAnsi="Times New Roman"/>
          <w:color w:val="000000"/>
          <w:sz w:val="20"/>
          <w:lang w:val="en-US" w:eastAsia="zh-CN"/>
        </w:rPr>
      </w:pPr>
      <w:r w:rsidRPr="00A77534">
        <w:rPr>
          <w:rFonts w:ascii="Times New Roman" w:hAnsi="Times New Roman"/>
          <w:color w:val="000000"/>
          <w:sz w:val="20"/>
          <w:lang w:val="en-US" w:eastAsia="zh-CN"/>
        </w:rPr>
        <w:t>In this section, we discuss the model of both TX and RX interference</w:t>
      </w:r>
      <w:r>
        <w:rPr>
          <w:rFonts w:ascii="Times New Roman" w:hAnsi="Times New Roman"/>
          <w:color w:val="000000"/>
          <w:sz w:val="20"/>
          <w:lang w:val="en-US" w:eastAsia="zh-CN"/>
        </w:rPr>
        <w:t xml:space="preserve"> for the co-channel case.</w:t>
      </w:r>
    </w:p>
    <w:p w14:paraId="1401B6C9" w14:textId="5FAA2D36" w:rsidR="00A77534" w:rsidRPr="00C2427F" w:rsidRDefault="00A77534" w:rsidP="00A77534">
      <w:pPr>
        <w:pStyle w:val="Heading2"/>
        <w:ind w:left="0" w:firstLine="0"/>
        <w:rPr>
          <w:sz w:val="24"/>
          <w:szCs w:val="24"/>
        </w:rPr>
      </w:pPr>
      <w:r w:rsidRPr="00C2427F">
        <w:rPr>
          <w:sz w:val="24"/>
          <w:szCs w:val="24"/>
        </w:rPr>
        <w:t>2.</w:t>
      </w:r>
      <w:r w:rsidR="00F2543B">
        <w:rPr>
          <w:sz w:val="24"/>
          <w:szCs w:val="24"/>
        </w:rPr>
        <w:t>1</w:t>
      </w:r>
      <w:r w:rsidRPr="00C2427F">
        <w:rPr>
          <w:sz w:val="24"/>
          <w:szCs w:val="24"/>
        </w:rPr>
        <w:t xml:space="preserve">.1 </w:t>
      </w:r>
      <w:r>
        <w:rPr>
          <w:sz w:val="24"/>
          <w:szCs w:val="24"/>
        </w:rPr>
        <w:t xml:space="preserve">TX </w:t>
      </w:r>
      <w:r w:rsidR="00B642CB">
        <w:rPr>
          <w:sz w:val="24"/>
          <w:szCs w:val="24"/>
        </w:rPr>
        <w:t>unwanted emission</w:t>
      </w:r>
    </w:p>
    <w:p w14:paraId="1A828443" w14:textId="78227622" w:rsidR="00A77534" w:rsidRDefault="00A77534" w:rsidP="00A77534">
      <w:pPr>
        <w:autoSpaceDE w:val="0"/>
        <w:autoSpaceDN w:val="0"/>
        <w:adjustRightInd w:val="0"/>
        <w:jc w:val="both"/>
        <w:rPr>
          <w:color w:val="000000"/>
          <w:sz w:val="20"/>
          <w:szCs w:val="20"/>
        </w:rPr>
      </w:pPr>
      <w:r>
        <w:rPr>
          <w:color w:val="000000"/>
          <w:sz w:val="20"/>
          <w:szCs w:val="20"/>
        </w:rPr>
        <w:t>For the co-channel case, since RAN4 has specified t</w:t>
      </w:r>
      <w:r w:rsidRPr="00A77534">
        <w:rPr>
          <w:color w:val="000000"/>
          <w:sz w:val="20"/>
          <w:szCs w:val="20"/>
        </w:rPr>
        <w:t>he in-band emission requirement</w:t>
      </w:r>
      <w:r>
        <w:rPr>
          <w:color w:val="000000"/>
          <w:sz w:val="20"/>
          <w:szCs w:val="20"/>
        </w:rPr>
        <w:t xml:space="preserve"> to consider </w:t>
      </w:r>
      <w:r w:rsidR="009433B6">
        <w:rPr>
          <w:color w:val="000000"/>
          <w:sz w:val="20"/>
          <w:szCs w:val="20"/>
        </w:rPr>
        <w:t xml:space="preserve">effects of </w:t>
      </w:r>
      <w:r w:rsidRPr="00A77534">
        <w:rPr>
          <w:color w:val="000000"/>
          <w:sz w:val="20"/>
          <w:szCs w:val="20"/>
        </w:rPr>
        <w:t>TX non-linearity, carrier leakage, IQ imbalance, TX noise</w:t>
      </w:r>
      <w:r w:rsidR="009433B6">
        <w:rPr>
          <w:color w:val="000000"/>
          <w:sz w:val="20"/>
          <w:szCs w:val="20"/>
        </w:rPr>
        <w:t>, as shown in the figure below for illustration purpose only</w:t>
      </w:r>
    </w:p>
    <w:p w14:paraId="06ACC66B" w14:textId="5D1AF906" w:rsidR="009433B6" w:rsidRDefault="009433B6" w:rsidP="00A77534">
      <w:pPr>
        <w:autoSpaceDE w:val="0"/>
        <w:autoSpaceDN w:val="0"/>
        <w:adjustRightInd w:val="0"/>
        <w:jc w:val="both"/>
        <w:rPr>
          <w:color w:val="000000"/>
          <w:sz w:val="20"/>
          <w:szCs w:val="20"/>
        </w:rPr>
      </w:pPr>
    </w:p>
    <w:p w14:paraId="6ED052FD" w14:textId="1AF0A755" w:rsidR="009433B6" w:rsidRDefault="009433B6" w:rsidP="009433B6">
      <w:pPr>
        <w:autoSpaceDE w:val="0"/>
        <w:autoSpaceDN w:val="0"/>
        <w:adjustRightInd w:val="0"/>
        <w:jc w:val="center"/>
        <w:rPr>
          <w:color w:val="000000"/>
          <w:sz w:val="20"/>
          <w:szCs w:val="20"/>
        </w:rPr>
      </w:pPr>
      <w:r w:rsidRPr="009433B6">
        <w:rPr>
          <w:noProof/>
          <w:color w:val="000000"/>
          <w:sz w:val="20"/>
          <w:szCs w:val="20"/>
        </w:rPr>
        <w:drawing>
          <wp:inline distT="0" distB="0" distL="0" distR="0" wp14:anchorId="5A2BC8DE" wp14:editId="08E37771">
            <wp:extent cx="2588311" cy="203200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43241" cy="2075124"/>
                    </a:xfrm>
                    <a:prstGeom prst="rect">
                      <a:avLst/>
                    </a:prstGeom>
                  </pic:spPr>
                </pic:pic>
              </a:graphicData>
            </a:graphic>
          </wp:inline>
        </w:drawing>
      </w:r>
    </w:p>
    <w:p w14:paraId="1D501D4E" w14:textId="4AB8A003" w:rsidR="00293BCE" w:rsidRDefault="00293BCE" w:rsidP="009433B6">
      <w:pPr>
        <w:autoSpaceDE w:val="0"/>
        <w:autoSpaceDN w:val="0"/>
        <w:adjustRightInd w:val="0"/>
        <w:jc w:val="center"/>
        <w:rPr>
          <w:color w:val="000000"/>
          <w:sz w:val="20"/>
          <w:szCs w:val="20"/>
        </w:rPr>
      </w:pPr>
      <w:r>
        <w:rPr>
          <w:color w:val="000000"/>
          <w:sz w:val="20"/>
          <w:szCs w:val="20"/>
        </w:rPr>
        <w:t xml:space="preserve">Fig. 1: Illustration of </w:t>
      </w:r>
      <w:r w:rsidR="00E613FA">
        <w:rPr>
          <w:color w:val="000000"/>
          <w:sz w:val="20"/>
          <w:szCs w:val="20"/>
        </w:rPr>
        <w:t>in-band TX impairments</w:t>
      </w:r>
    </w:p>
    <w:p w14:paraId="3D5954BD" w14:textId="2714ACD4" w:rsidR="009433B6" w:rsidRDefault="009433B6" w:rsidP="00A77534">
      <w:pPr>
        <w:autoSpaceDE w:val="0"/>
        <w:autoSpaceDN w:val="0"/>
        <w:adjustRightInd w:val="0"/>
        <w:jc w:val="both"/>
        <w:rPr>
          <w:color w:val="000000"/>
          <w:sz w:val="20"/>
          <w:szCs w:val="20"/>
        </w:rPr>
      </w:pPr>
    </w:p>
    <w:p w14:paraId="3EAE5DF0" w14:textId="0FE83EDA" w:rsidR="00A77534" w:rsidRDefault="003E1569" w:rsidP="00B10171">
      <w:pPr>
        <w:autoSpaceDE w:val="0"/>
        <w:autoSpaceDN w:val="0"/>
        <w:adjustRightInd w:val="0"/>
        <w:jc w:val="both"/>
        <w:rPr>
          <w:color w:val="000000"/>
          <w:sz w:val="20"/>
          <w:szCs w:val="20"/>
        </w:rPr>
      </w:pPr>
      <w:r w:rsidRPr="003E1569">
        <w:rPr>
          <w:color w:val="000000"/>
          <w:sz w:val="20"/>
          <w:szCs w:val="20"/>
        </w:rPr>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r>
        <w:rPr>
          <w:color w:val="000000"/>
          <w:sz w:val="20"/>
          <w:szCs w:val="20"/>
        </w:rPr>
        <w:t xml:space="preserve"> The requirement for FR1 is copied below:</w:t>
      </w:r>
    </w:p>
    <w:p w14:paraId="5BBFE545" w14:textId="6BCB6B1F" w:rsidR="003E1569" w:rsidRDefault="003E1569" w:rsidP="00B10171">
      <w:pPr>
        <w:autoSpaceDE w:val="0"/>
        <w:autoSpaceDN w:val="0"/>
        <w:adjustRightInd w:val="0"/>
        <w:jc w:val="both"/>
        <w:rPr>
          <w:color w:val="000000"/>
          <w:sz w:val="20"/>
          <w:szCs w:val="20"/>
        </w:rPr>
      </w:pPr>
    </w:p>
    <w:p w14:paraId="75D9630B" w14:textId="53D6018B" w:rsidR="003E1569" w:rsidRDefault="003E1569" w:rsidP="00E613FA">
      <w:pPr>
        <w:autoSpaceDE w:val="0"/>
        <w:autoSpaceDN w:val="0"/>
        <w:adjustRightInd w:val="0"/>
        <w:jc w:val="center"/>
        <w:rPr>
          <w:color w:val="000000"/>
          <w:sz w:val="20"/>
          <w:szCs w:val="20"/>
        </w:rPr>
      </w:pPr>
      <w:r w:rsidRPr="003E1569">
        <w:rPr>
          <w:noProof/>
          <w:color w:val="000000"/>
          <w:sz w:val="20"/>
          <w:szCs w:val="20"/>
        </w:rPr>
        <w:drawing>
          <wp:inline distT="0" distB="0" distL="0" distR="0" wp14:anchorId="5406160D" wp14:editId="556BD883">
            <wp:extent cx="5569585" cy="5462711"/>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71204" cy="5464299"/>
                    </a:xfrm>
                    <a:prstGeom prst="rect">
                      <a:avLst/>
                    </a:prstGeom>
                  </pic:spPr>
                </pic:pic>
              </a:graphicData>
            </a:graphic>
          </wp:inline>
        </w:drawing>
      </w:r>
    </w:p>
    <w:p w14:paraId="0F62B017" w14:textId="4045568A" w:rsidR="00A77534" w:rsidRDefault="00A77534" w:rsidP="00B10171">
      <w:pPr>
        <w:autoSpaceDE w:val="0"/>
        <w:autoSpaceDN w:val="0"/>
        <w:adjustRightInd w:val="0"/>
        <w:jc w:val="both"/>
        <w:rPr>
          <w:color w:val="000000"/>
          <w:sz w:val="20"/>
          <w:szCs w:val="20"/>
        </w:rPr>
      </w:pPr>
    </w:p>
    <w:p w14:paraId="40394010" w14:textId="1EEFFE2D" w:rsidR="00E613FA" w:rsidRDefault="00E613FA" w:rsidP="00E613FA">
      <w:pPr>
        <w:autoSpaceDE w:val="0"/>
        <w:autoSpaceDN w:val="0"/>
        <w:adjustRightInd w:val="0"/>
        <w:jc w:val="center"/>
        <w:rPr>
          <w:color w:val="000000"/>
          <w:sz w:val="20"/>
          <w:szCs w:val="20"/>
        </w:rPr>
      </w:pPr>
      <w:r>
        <w:rPr>
          <w:color w:val="000000"/>
          <w:sz w:val="20"/>
          <w:szCs w:val="20"/>
        </w:rPr>
        <w:t>Fig. 2: In-band emission requirement in 38.101-1</w:t>
      </w:r>
    </w:p>
    <w:p w14:paraId="3F15BE7B" w14:textId="77777777" w:rsidR="00E613FA" w:rsidRDefault="00E613FA" w:rsidP="00B10171">
      <w:pPr>
        <w:autoSpaceDE w:val="0"/>
        <w:autoSpaceDN w:val="0"/>
        <w:adjustRightInd w:val="0"/>
        <w:jc w:val="both"/>
        <w:rPr>
          <w:color w:val="000000"/>
          <w:sz w:val="20"/>
          <w:szCs w:val="20"/>
        </w:rPr>
      </w:pPr>
    </w:p>
    <w:p w14:paraId="1AE33D40" w14:textId="3131081B" w:rsidR="004E7F50" w:rsidRPr="00C2427F" w:rsidRDefault="003E1569" w:rsidP="00B10171">
      <w:pPr>
        <w:autoSpaceDE w:val="0"/>
        <w:autoSpaceDN w:val="0"/>
        <w:adjustRightInd w:val="0"/>
        <w:jc w:val="both"/>
        <w:rPr>
          <w:color w:val="000000"/>
          <w:sz w:val="20"/>
          <w:szCs w:val="20"/>
        </w:rPr>
      </w:pPr>
      <w:r>
        <w:rPr>
          <w:color w:val="000000"/>
          <w:sz w:val="20"/>
          <w:szCs w:val="20"/>
        </w:rPr>
        <w:t>With the in-band emission requirement, the interference experienced by a victim RB can be derived. Therefore, we propose:</w:t>
      </w:r>
    </w:p>
    <w:p w14:paraId="370734AC" w14:textId="2A7C74BD" w:rsidR="00E40560" w:rsidRPr="00C2427F" w:rsidRDefault="00E40560" w:rsidP="00B10171">
      <w:pPr>
        <w:autoSpaceDE w:val="0"/>
        <w:autoSpaceDN w:val="0"/>
        <w:adjustRightInd w:val="0"/>
        <w:jc w:val="both"/>
        <w:rPr>
          <w:color w:val="000000"/>
          <w:sz w:val="20"/>
          <w:szCs w:val="20"/>
        </w:rPr>
      </w:pPr>
    </w:p>
    <w:p w14:paraId="5F00AFC8" w14:textId="6FCC7362" w:rsidR="00E40560" w:rsidRPr="00C2427F" w:rsidRDefault="00E40560" w:rsidP="00E40560">
      <w:pPr>
        <w:spacing w:before="100" w:beforeAutospacing="1" w:after="100"/>
        <w:rPr>
          <w:b/>
          <w:bCs/>
          <w:i/>
          <w:iCs/>
          <w:sz w:val="20"/>
          <w:szCs w:val="20"/>
        </w:rPr>
      </w:pPr>
      <w:r w:rsidRPr="00C2427F">
        <w:rPr>
          <w:b/>
          <w:bCs/>
          <w:i/>
          <w:iCs/>
          <w:sz w:val="20"/>
          <w:szCs w:val="20"/>
        </w:rPr>
        <w:t xml:space="preserve">Proposal 1: </w:t>
      </w:r>
      <w:r w:rsidR="003E1569" w:rsidRPr="003E1569">
        <w:rPr>
          <w:b/>
          <w:bCs/>
          <w:i/>
          <w:iCs/>
          <w:sz w:val="20"/>
          <w:szCs w:val="20"/>
        </w:rPr>
        <w:t>For UE-UE co-channel inter-</w:t>
      </w:r>
      <w:proofErr w:type="spellStart"/>
      <w:r w:rsidR="003E1569" w:rsidRPr="003E1569">
        <w:rPr>
          <w:b/>
          <w:bCs/>
          <w:i/>
          <w:iCs/>
          <w:sz w:val="20"/>
          <w:szCs w:val="20"/>
        </w:rPr>
        <w:t>subband</w:t>
      </w:r>
      <w:proofErr w:type="spellEnd"/>
      <w:r w:rsidR="003E1569" w:rsidRPr="003E1569">
        <w:rPr>
          <w:b/>
          <w:bCs/>
          <w:i/>
          <w:iCs/>
          <w:sz w:val="20"/>
          <w:szCs w:val="20"/>
        </w:rPr>
        <w:t xml:space="preserve"> CLI modeling of TX </w:t>
      </w:r>
      <w:r w:rsidR="00C91D09">
        <w:rPr>
          <w:b/>
          <w:bCs/>
          <w:i/>
          <w:iCs/>
          <w:sz w:val="20"/>
          <w:szCs w:val="20"/>
        </w:rPr>
        <w:t>unwanted emission</w:t>
      </w:r>
      <w:r w:rsidR="003E1569" w:rsidRPr="003E1569">
        <w:rPr>
          <w:b/>
          <w:bCs/>
          <w:i/>
          <w:iCs/>
          <w:sz w:val="20"/>
          <w:szCs w:val="20"/>
        </w:rPr>
        <w:t>, use the in-band emission requirement in 38.101-1 (FR1) and 38.101-2 (FR2)</w:t>
      </w:r>
      <w:r w:rsidR="003348D2" w:rsidRPr="00C2427F">
        <w:rPr>
          <w:b/>
          <w:bCs/>
          <w:i/>
          <w:iCs/>
          <w:sz w:val="20"/>
          <w:szCs w:val="20"/>
        </w:rPr>
        <w:t xml:space="preserve">. </w:t>
      </w:r>
    </w:p>
    <w:p w14:paraId="5C44D1F6" w14:textId="430382D3" w:rsidR="00947ADF" w:rsidRDefault="00947ADF" w:rsidP="00B10171">
      <w:pPr>
        <w:autoSpaceDE w:val="0"/>
        <w:autoSpaceDN w:val="0"/>
        <w:adjustRightInd w:val="0"/>
        <w:jc w:val="both"/>
        <w:rPr>
          <w:color w:val="000000"/>
          <w:sz w:val="20"/>
          <w:szCs w:val="20"/>
        </w:rPr>
      </w:pPr>
    </w:p>
    <w:p w14:paraId="467381B7" w14:textId="58FD6DD2" w:rsidR="003E1569" w:rsidRPr="00C2427F" w:rsidRDefault="003E1569" w:rsidP="003E1569">
      <w:pPr>
        <w:pStyle w:val="Heading2"/>
        <w:ind w:left="0" w:firstLine="0"/>
        <w:rPr>
          <w:sz w:val="24"/>
          <w:szCs w:val="24"/>
        </w:rPr>
      </w:pPr>
      <w:r w:rsidRPr="00C2427F">
        <w:rPr>
          <w:sz w:val="24"/>
          <w:szCs w:val="24"/>
        </w:rPr>
        <w:t>2.</w:t>
      </w:r>
      <w:r w:rsidR="00F2543B">
        <w:rPr>
          <w:sz w:val="24"/>
          <w:szCs w:val="24"/>
        </w:rPr>
        <w:t>1</w:t>
      </w:r>
      <w:r w:rsidRPr="00C2427F">
        <w:rPr>
          <w:sz w:val="24"/>
          <w:szCs w:val="24"/>
        </w:rPr>
        <w:t>.</w:t>
      </w:r>
      <w:r w:rsidR="00F2543B">
        <w:rPr>
          <w:sz w:val="24"/>
          <w:szCs w:val="24"/>
        </w:rPr>
        <w:t>2</w:t>
      </w:r>
      <w:r w:rsidRPr="00C2427F">
        <w:rPr>
          <w:sz w:val="24"/>
          <w:szCs w:val="24"/>
        </w:rPr>
        <w:t xml:space="preserve"> </w:t>
      </w:r>
      <w:r>
        <w:rPr>
          <w:sz w:val="24"/>
          <w:szCs w:val="24"/>
        </w:rPr>
        <w:t xml:space="preserve">RX </w:t>
      </w:r>
      <w:r w:rsidR="00B642CB">
        <w:rPr>
          <w:sz w:val="24"/>
          <w:szCs w:val="24"/>
        </w:rPr>
        <w:t>selectivity/blocking</w:t>
      </w:r>
    </w:p>
    <w:p w14:paraId="63082E42" w14:textId="112112F0" w:rsidR="00F2543B" w:rsidRPr="00F2543B" w:rsidRDefault="00F2543B" w:rsidP="00F2543B">
      <w:pPr>
        <w:autoSpaceDE w:val="0"/>
        <w:autoSpaceDN w:val="0"/>
        <w:adjustRightInd w:val="0"/>
        <w:jc w:val="both"/>
        <w:rPr>
          <w:color w:val="000000"/>
          <w:sz w:val="20"/>
          <w:szCs w:val="20"/>
        </w:rPr>
      </w:pPr>
      <w:r>
        <w:rPr>
          <w:color w:val="000000"/>
          <w:sz w:val="20"/>
          <w:szCs w:val="20"/>
        </w:rPr>
        <w:t>To model RX selectivity/blocking, we consider the following t</w:t>
      </w:r>
      <w:r w:rsidRPr="00F2543B">
        <w:rPr>
          <w:color w:val="000000"/>
          <w:sz w:val="20"/>
          <w:szCs w:val="20"/>
        </w:rPr>
        <w:t>wo factors</w:t>
      </w:r>
      <w:r>
        <w:rPr>
          <w:color w:val="000000"/>
          <w:sz w:val="20"/>
          <w:szCs w:val="20"/>
        </w:rPr>
        <w:t>:</w:t>
      </w:r>
    </w:p>
    <w:p w14:paraId="4BE38473" w14:textId="667D50C2" w:rsidR="00F2543B" w:rsidRPr="00F2543B" w:rsidRDefault="00F2543B" w:rsidP="00F2543B">
      <w:pPr>
        <w:pStyle w:val="ListParagraph"/>
        <w:numPr>
          <w:ilvl w:val="0"/>
          <w:numId w:val="40"/>
        </w:numPr>
        <w:autoSpaceDE w:val="0"/>
        <w:autoSpaceDN w:val="0"/>
        <w:adjustRightInd w:val="0"/>
        <w:jc w:val="both"/>
        <w:rPr>
          <w:color w:val="000000"/>
          <w:sz w:val="20"/>
          <w:szCs w:val="20"/>
        </w:rPr>
      </w:pPr>
      <w:r w:rsidRPr="00F2543B">
        <w:rPr>
          <w:color w:val="000000"/>
          <w:sz w:val="20"/>
          <w:szCs w:val="20"/>
        </w:rPr>
        <w:t xml:space="preserve">RX saturation: </w:t>
      </w:r>
      <w:r>
        <w:rPr>
          <w:color w:val="000000"/>
          <w:sz w:val="20"/>
          <w:szCs w:val="20"/>
        </w:rPr>
        <w:t xml:space="preserve">as we understand, if the input signal power is high, the RX is saturated. In RAN4, we have the requirement of </w:t>
      </w:r>
      <w:r w:rsidRPr="00F2543B">
        <w:rPr>
          <w:color w:val="000000"/>
          <w:sz w:val="20"/>
          <w:szCs w:val="20"/>
        </w:rPr>
        <w:t>maximum input level</w:t>
      </w:r>
      <w:r>
        <w:rPr>
          <w:color w:val="000000"/>
          <w:sz w:val="20"/>
          <w:szCs w:val="20"/>
        </w:rPr>
        <w:t>, above which the RX could be sa</w:t>
      </w:r>
      <w:r w:rsidR="00D025AF">
        <w:rPr>
          <w:color w:val="000000"/>
          <w:sz w:val="20"/>
          <w:szCs w:val="20"/>
        </w:rPr>
        <w:t>turated</w:t>
      </w:r>
      <w:r w:rsidRPr="00F2543B">
        <w:rPr>
          <w:color w:val="000000"/>
          <w:sz w:val="20"/>
          <w:szCs w:val="20"/>
        </w:rPr>
        <w:t xml:space="preserve">. </w:t>
      </w:r>
      <w:r w:rsidR="00D025AF">
        <w:rPr>
          <w:color w:val="000000"/>
          <w:sz w:val="20"/>
          <w:szCs w:val="20"/>
        </w:rPr>
        <w:t>Therefore, a</w:t>
      </w:r>
      <w:r w:rsidRPr="00F2543B">
        <w:rPr>
          <w:color w:val="000000"/>
          <w:sz w:val="20"/>
          <w:szCs w:val="20"/>
        </w:rPr>
        <w:t>ny inter-</w:t>
      </w:r>
      <w:proofErr w:type="spellStart"/>
      <w:r w:rsidR="00D025AF">
        <w:rPr>
          <w:color w:val="000000"/>
          <w:sz w:val="20"/>
          <w:szCs w:val="20"/>
        </w:rPr>
        <w:t>su</w:t>
      </w:r>
      <w:r w:rsidRPr="00F2543B">
        <w:rPr>
          <w:color w:val="000000"/>
          <w:sz w:val="20"/>
          <w:szCs w:val="20"/>
        </w:rPr>
        <w:t>band</w:t>
      </w:r>
      <w:proofErr w:type="spellEnd"/>
      <w:r w:rsidRPr="00F2543B">
        <w:rPr>
          <w:color w:val="000000"/>
          <w:sz w:val="20"/>
          <w:szCs w:val="20"/>
        </w:rPr>
        <w:t xml:space="preserve"> interference higher than the max</w:t>
      </w:r>
      <w:r w:rsidR="00D025AF">
        <w:rPr>
          <w:color w:val="000000"/>
          <w:sz w:val="20"/>
          <w:szCs w:val="20"/>
        </w:rPr>
        <w:t>imum i</w:t>
      </w:r>
      <w:r w:rsidRPr="00F2543B">
        <w:rPr>
          <w:color w:val="000000"/>
          <w:sz w:val="20"/>
          <w:szCs w:val="20"/>
        </w:rPr>
        <w:t>nput level will lead to receiver degradation. It is assumed that the RX will not correctly decode the data</w:t>
      </w:r>
      <w:r w:rsidR="00D025AF">
        <w:rPr>
          <w:color w:val="000000"/>
          <w:sz w:val="20"/>
          <w:szCs w:val="20"/>
        </w:rPr>
        <w:t>.</w:t>
      </w:r>
    </w:p>
    <w:p w14:paraId="58E0CC1E" w14:textId="5F791977" w:rsidR="003E1569" w:rsidRDefault="00F2543B" w:rsidP="00F2543B">
      <w:pPr>
        <w:pStyle w:val="ListParagraph"/>
        <w:numPr>
          <w:ilvl w:val="0"/>
          <w:numId w:val="40"/>
        </w:numPr>
        <w:autoSpaceDE w:val="0"/>
        <w:autoSpaceDN w:val="0"/>
        <w:adjustRightInd w:val="0"/>
        <w:jc w:val="both"/>
        <w:rPr>
          <w:color w:val="000000"/>
          <w:sz w:val="20"/>
          <w:szCs w:val="20"/>
        </w:rPr>
      </w:pPr>
      <w:r w:rsidRPr="00F2543B">
        <w:rPr>
          <w:color w:val="000000"/>
          <w:sz w:val="20"/>
          <w:szCs w:val="20"/>
        </w:rPr>
        <w:t xml:space="preserve">Second-order and third-order distortion (second/third-order nonlinearity of RF chain, </w:t>
      </w:r>
      <w:proofErr w:type="gramStart"/>
      <w:r w:rsidRPr="00F2543B">
        <w:rPr>
          <w:color w:val="000000"/>
          <w:sz w:val="20"/>
          <w:szCs w:val="20"/>
        </w:rPr>
        <w:t>i.e.</w:t>
      </w:r>
      <w:proofErr w:type="gramEnd"/>
      <w:r w:rsidRPr="00F2543B">
        <w:rPr>
          <w:color w:val="000000"/>
          <w:sz w:val="20"/>
          <w:szCs w:val="20"/>
        </w:rPr>
        <w:t xml:space="preserve"> LNA, mixer)</w:t>
      </w:r>
      <w:r w:rsidR="00D025AF">
        <w:rPr>
          <w:color w:val="000000"/>
          <w:sz w:val="20"/>
          <w:szCs w:val="20"/>
        </w:rPr>
        <w:t>.</w:t>
      </w:r>
    </w:p>
    <w:p w14:paraId="43D2DD18" w14:textId="55238197" w:rsidR="00D025AF" w:rsidRDefault="00D025AF" w:rsidP="00D025AF">
      <w:pPr>
        <w:autoSpaceDE w:val="0"/>
        <w:autoSpaceDN w:val="0"/>
        <w:adjustRightInd w:val="0"/>
        <w:jc w:val="both"/>
        <w:rPr>
          <w:color w:val="000000"/>
          <w:sz w:val="20"/>
          <w:szCs w:val="20"/>
        </w:rPr>
      </w:pPr>
    </w:p>
    <w:p w14:paraId="4E2F6D33" w14:textId="3F8474B2" w:rsidR="00D025AF" w:rsidRDefault="00D025AF" w:rsidP="00D025AF">
      <w:pPr>
        <w:autoSpaceDE w:val="0"/>
        <w:autoSpaceDN w:val="0"/>
        <w:adjustRightInd w:val="0"/>
        <w:jc w:val="both"/>
        <w:rPr>
          <w:color w:val="000000"/>
          <w:sz w:val="20"/>
          <w:szCs w:val="20"/>
        </w:rPr>
      </w:pPr>
      <w:r>
        <w:rPr>
          <w:color w:val="000000"/>
          <w:sz w:val="20"/>
          <w:szCs w:val="20"/>
        </w:rPr>
        <w:t xml:space="preserve">It is also noted that UE RX does not have any filtering to mitigate such in-channel blocker. </w:t>
      </w:r>
    </w:p>
    <w:p w14:paraId="577DB345" w14:textId="0C533968" w:rsidR="00D025AF" w:rsidRDefault="00D025AF" w:rsidP="00D025AF">
      <w:pPr>
        <w:autoSpaceDE w:val="0"/>
        <w:autoSpaceDN w:val="0"/>
        <w:adjustRightInd w:val="0"/>
        <w:jc w:val="both"/>
        <w:rPr>
          <w:color w:val="000000"/>
          <w:sz w:val="20"/>
          <w:szCs w:val="20"/>
        </w:rPr>
      </w:pPr>
    </w:p>
    <w:p w14:paraId="6FCE0E5D" w14:textId="3CF970C1" w:rsidR="00D025AF" w:rsidRPr="00D025AF" w:rsidRDefault="00D025AF" w:rsidP="00D025AF">
      <w:pPr>
        <w:autoSpaceDE w:val="0"/>
        <w:autoSpaceDN w:val="0"/>
        <w:adjustRightInd w:val="0"/>
        <w:jc w:val="both"/>
        <w:rPr>
          <w:color w:val="000000"/>
          <w:sz w:val="20"/>
          <w:szCs w:val="20"/>
        </w:rPr>
      </w:pPr>
      <w:r>
        <w:rPr>
          <w:color w:val="000000"/>
          <w:sz w:val="20"/>
          <w:szCs w:val="20"/>
        </w:rPr>
        <w:t>Therefore, we</w:t>
      </w:r>
      <w:r w:rsidR="00C91D09">
        <w:rPr>
          <w:color w:val="000000"/>
          <w:sz w:val="20"/>
          <w:szCs w:val="20"/>
        </w:rPr>
        <w:t xml:space="preserve"> propose the following modeling in proposal 2:</w:t>
      </w:r>
    </w:p>
    <w:p w14:paraId="089E488C" w14:textId="3B51E83E" w:rsidR="00F2543B" w:rsidRDefault="00F2543B" w:rsidP="00B10171">
      <w:pPr>
        <w:autoSpaceDE w:val="0"/>
        <w:autoSpaceDN w:val="0"/>
        <w:adjustRightInd w:val="0"/>
        <w:jc w:val="both"/>
        <w:rPr>
          <w:color w:val="000000"/>
          <w:sz w:val="20"/>
          <w:szCs w:val="20"/>
        </w:rPr>
      </w:pPr>
    </w:p>
    <w:p w14:paraId="50477401" w14:textId="77777777" w:rsidR="00F2543B" w:rsidRPr="00C2427F" w:rsidRDefault="00F2543B" w:rsidP="00B10171">
      <w:pPr>
        <w:autoSpaceDE w:val="0"/>
        <w:autoSpaceDN w:val="0"/>
        <w:adjustRightInd w:val="0"/>
        <w:jc w:val="both"/>
        <w:rPr>
          <w:color w:val="000000"/>
          <w:sz w:val="20"/>
          <w:szCs w:val="20"/>
        </w:rPr>
      </w:pPr>
    </w:p>
    <w:p w14:paraId="4DAE3573" w14:textId="77777777" w:rsidR="002F0E0C" w:rsidRPr="00C2427F" w:rsidRDefault="002F0E0C" w:rsidP="002F0E0C">
      <w:pPr>
        <w:autoSpaceDE w:val="0"/>
        <w:autoSpaceDN w:val="0"/>
        <w:adjustRightInd w:val="0"/>
        <w:jc w:val="both"/>
        <w:rPr>
          <w:color w:val="000000"/>
          <w:sz w:val="20"/>
          <w:szCs w:val="20"/>
        </w:rPr>
      </w:pPr>
    </w:p>
    <w:p w14:paraId="70C73C3F" w14:textId="401E1766" w:rsidR="00C91D09" w:rsidRPr="00C91D09" w:rsidRDefault="002F0E0C" w:rsidP="00C91D09">
      <w:pPr>
        <w:spacing w:before="100" w:beforeAutospacing="1" w:after="100"/>
        <w:rPr>
          <w:b/>
          <w:bCs/>
          <w:i/>
          <w:iCs/>
          <w:sz w:val="20"/>
          <w:szCs w:val="20"/>
        </w:rPr>
      </w:pPr>
      <w:r w:rsidRPr="00C2427F">
        <w:rPr>
          <w:b/>
          <w:bCs/>
          <w:i/>
          <w:iCs/>
          <w:sz w:val="20"/>
          <w:szCs w:val="20"/>
        </w:rPr>
        <w:t xml:space="preserve">Proposal 2: </w:t>
      </w:r>
      <w:r w:rsidR="00C91D09" w:rsidRPr="00C91D09">
        <w:rPr>
          <w:b/>
          <w:bCs/>
          <w:i/>
          <w:iCs/>
          <w:sz w:val="20"/>
          <w:szCs w:val="20"/>
        </w:rPr>
        <w:t>For UE-UE co-channel inter-</w:t>
      </w:r>
      <w:proofErr w:type="spellStart"/>
      <w:r w:rsidR="00C91D09" w:rsidRPr="00C91D09">
        <w:rPr>
          <w:b/>
          <w:bCs/>
          <w:i/>
          <w:iCs/>
          <w:sz w:val="20"/>
          <w:szCs w:val="20"/>
        </w:rPr>
        <w:t>subband</w:t>
      </w:r>
      <w:proofErr w:type="spellEnd"/>
      <w:r w:rsidR="00C91D09" w:rsidRPr="00C91D09">
        <w:rPr>
          <w:b/>
          <w:bCs/>
          <w:i/>
          <w:iCs/>
          <w:sz w:val="20"/>
          <w:szCs w:val="20"/>
        </w:rPr>
        <w:t xml:space="preserve"> CLI modeling of RX </w:t>
      </w:r>
      <w:r w:rsidR="00C91D09">
        <w:rPr>
          <w:b/>
          <w:bCs/>
          <w:i/>
          <w:iCs/>
          <w:sz w:val="20"/>
          <w:szCs w:val="20"/>
        </w:rPr>
        <w:t>selectivity/</w:t>
      </w:r>
      <w:r w:rsidR="00C91D09" w:rsidRPr="00C91D09">
        <w:rPr>
          <w:b/>
          <w:bCs/>
          <w:i/>
          <w:iCs/>
          <w:sz w:val="20"/>
          <w:szCs w:val="20"/>
        </w:rPr>
        <w:t xml:space="preserve">blocking, use the current maximum input level </w:t>
      </w:r>
      <w:r w:rsidR="00C91D09">
        <w:rPr>
          <w:b/>
          <w:bCs/>
          <w:i/>
          <w:iCs/>
          <w:sz w:val="20"/>
          <w:szCs w:val="20"/>
        </w:rPr>
        <w:t xml:space="preserve">specified in RAN4 </w:t>
      </w:r>
      <w:r w:rsidR="00C91D09" w:rsidRPr="00C91D09">
        <w:rPr>
          <w:b/>
          <w:bCs/>
          <w:i/>
          <w:iCs/>
          <w:sz w:val="20"/>
          <w:szCs w:val="20"/>
        </w:rPr>
        <w:t>as a threshold:</w:t>
      </w:r>
    </w:p>
    <w:p w14:paraId="265F3C31" w14:textId="77777777" w:rsidR="00C91D09" w:rsidRPr="00C91D09" w:rsidRDefault="00C91D09" w:rsidP="00C91D09">
      <w:pPr>
        <w:pStyle w:val="ListParagraph"/>
        <w:numPr>
          <w:ilvl w:val="0"/>
          <w:numId w:val="41"/>
        </w:numPr>
        <w:spacing w:before="100" w:beforeAutospacing="1" w:after="100"/>
        <w:rPr>
          <w:b/>
          <w:bCs/>
          <w:i/>
          <w:iCs/>
          <w:sz w:val="20"/>
          <w:szCs w:val="20"/>
        </w:rPr>
      </w:pPr>
      <w:r w:rsidRPr="00C91D09">
        <w:rPr>
          <w:b/>
          <w:bCs/>
          <w:i/>
          <w:iCs/>
          <w:sz w:val="20"/>
          <w:szCs w:val="20"/>
        </w:rPr>
        <w:t>If inter-</w:t>
      </w:r>
      <w:proofErr w:type="spellStart"/>
      <w:r w:rsidRPr="00C91D09">
        <w:rPr>
          <w:b/>
          <w:bCs/>
          <w:i/>
          <w:iCs/>
          <w:sz w:val="20"/>
          <w:szCs w:val="20"/>
        </w:rPr>
        <w:t>subband</w:t>
      </w:r>
      <w:proofErr w:type="spellEnd"/>
      <w:r w:rsidRPr="00C91D09">
        <w:rPr>
          <w:b/>
          <w:bCs/>
          <w:i/>
          <w:iCs/>
          <w:sz w:val="20"/>
          <w:szCs w:val="20"/>
        </w:rPr>
        <w:t xml:space="preserve"> interference is higher than the threshold, it is assumed it will result large receiver degradation and hence the RX will not correctly decode the data</w:t>
      </w:r>
    </w:p>
    <w:p w14:paraId="65E0E7CF" w14:textId="45551B9C" w:rsidR="002F0E0C" w:rsidRPr="00C91D09" w:rsidRDefault="00C91D09" w:rsidP="00C91D09">
      <w:pPr>
        <w:pStyle w:val="ListParagraph"/>
        <w:numPr>
          <w:ilvl w:val="0"/>
          <w:numId w:val="41"/>
        </w:numPr>
        <w:spacing w:before="100" w:beforeAutospacing="1" w:after="100"/>
        <w:rPr>
          <w:b/>
          <w:bCs/>
          <w:i/>
          <w:iCs/>
          <w:sz w:val="20"/>
          <w:szCs w:val="20"/>
        </w:rPr>
      </w:pPr>
      <w:r w:rsidRPr="00C91D09">
        <w:rPr>
          <w:b/>
          <w:bCs/>
          <w:i/>
          <w:iCs/>
          <w:sz w:val="20"/>
          <w:szCs w:val="20"/>
        </w:rPr>
        <w:t>For inter-</w:t>
      </w:r>
      <w:proofErr w:type="spellStart"/>
      <w:r w:rsidRPr="00C91D09">
        <w:rPr>
          <w:b/>
          <w:bCs/>
          <w:i/>
          <w:iCs/>
          <w:sz w:val="20"/>
          <w:szCs w:val="20"/>
        </w:rPr>
        <w:t>subband</w:t>
      </w:r>
      <w:proofErr w:type="spellEnd"/>
      <w:r w:rsidRPr="00C91D09">
        <w:rPr>
          <w:b/>
          <w:bCs/>
          <w:i/>
          <w:iCs/>
          <w:sz w:val="20"/>
          <w:szCs w:val="20"/>
        </w:rPr>
        <w:t xml:space="preserve"> interference that is smaller than the threshold, treat the blocker as interference, </w:t>
      </w:r>
      <w:proofErr w:type="gramStart"/>
      <w:r w:rsidRPr="00C91D09">
        <w:rPr>
          <w:b/>
          <w:bCs/>
          <w:i/>
          <w:iCs/>
          <w:sz w:val="20"/>
          <w:szCs w:val="20"/>
        </w:rPr>
        <w:t>i.e.</w:t>
      </w:r>
      <w:proofErr w:type="gramEnd"/>
      <w:r w:rsidRPr="00C91D09">
        <w:rPr>
          <w:b/>
          <w:bCs/>
          <w:i/>
          <w:iCs/>
          <w:sz w:val="20"/>
          <w:szCs w:val="20"/>
        </w:rPr>
        <w:t xml:space="preserve"> consider a dB-to-dB increase of interference due to blocker power</w:t>
      </w:r>
    </w:p>
    <w:p w14:paraId="168F31A3" w14:textId="7C5AE1CA" w:rsidR="00871E62" w:rsidRPr="00C2427F" w:rsidRDefault="00871E62" w:rsidP="00871E62">
      <w:pPr>
        <w:pStyle w:val="Heading2"/>
      </w:pPr>
      <w:r w:rsidRPr="00C2427F">
        <w:t>2.</w:t>
      </w:r>
      <w:r>
        <w:t>2</w:t>
      </w:r>
      <w:r w:rsidRPr="00C2427F">
        <w:t xml:space="preserve"> </w:t>
      </w:r>
      <w:r w:rsidRPr="00A77534">
        <w:t xml:space="preserve">UE-UE </w:t>
      </w:r>
      <w:r>
        <w:t>adjacent</w:t>
      </w:r>
      <w:r w:rsidRPr="00A77534">
        <w:t>-channel CLI modelling</w:t>
      </w:r>
    </w:p>
    <w:p w14:paraId="0E6FF483" w14:textId="734EBE57" w:rsidR="00871E62" w:rsidRPr="00A77534" w:rsidRDefault="00871E62" w:rsidP="00871E62">
      <w:pPr>
        <w:pStyle w:val="Heading2"/>
        <w:ind w:left="0" w:firstLine="0"/>
        <w:rPr>
          <w:rFonts w:ascii="Times New Roman" w:hAnsi="Times New Roman"/>
          <w:color w:val="000000"/>
          <w:sz w:val="20"/>
          <w:lang w:val="en-US" w:eastAsia="zh-CN"/>
        </w:rPr>
      </w:pPr>
      <w:r w:rsidRPr="00A77534">
        <w:rPr>
          <w:rFonts w:ascii="Times New Roman" w:hAnsi="Times New Roman"/>
          <w:color w:val="000000"/>
          <w:sz w:val="20"/>
          <w:lang w:val="en-US" w:eastAsia="zh-CN"/>
        </w:rPr>
        <w:t>In this section, we discuss the model of both TX and RX interference</w:t>
      </w:r>
      <w:r>
        <w:rPr>
          <w:rFonts w:ascii="Times New Roman" w:hAnsi="Times New Roman"/>
          <w:color w:val="000000"/>
          <w:sz w:val="20"/>
          <w:lang w:val="en-US" w:eastAsia="zh-CN"/>
        </w:rPr>
        <w:t xml:space="preserve"> for the adjacent-channel case.</w:t>
      </w:r>
    </w:p>
    <w:p w14:paraId="78040533" w14:textId="3AD74EFD" w:rsidR="00871E62" w:rsidRPr="00C2427F" w:rsidRDefault="00871E62" w:rsidP="00871E62">
      <w:pPr>
        <w:pStyle w:val="Heading2"/>
        <w:ind w:left="0" w:firstLine="0"/>
        <w:rPr>
          <w:sz w:val="24"/>
          <w:szCs w:val="24"/>
        </w:rPr>
      </w:pPr>
      <w:r w:rsidRPr="00C2427F">
        <w:rPr>
          <w:sz w:val="24"/>
          <w:szCs w:val="24"/>
        </w:rPr>
        <w:t>2.</w:t>
      </w:r>
      <w:r>
        <w:rPr>
          <w:sz w:val="24"/>
          <w:szCs w:val="24"/>
        </w:rPr>
        <w:t>2</w:t>
      </w:r>
      <w:r w:rsidRPr="00C2427F">
        <w:rPr>
          <w:sz w:val="24"/>
          <w:szCs w:val="24"/>
        </w:rPr>
        <w:t xml:space="preserve">.1 </w:t>
      </w:r>
      <w:r>
        <w:rPr>
          <w:sz w:val="24"/>
          <w:szCs w:val="24"/>
        </w:rPr>
        <w:t>TX unwanted emission</w:t>
      </w:r>
    </w:p>
    <w:p w14:paraId="39DC6226" w14:textId="1D6BE51D" w:rsidR="000262F6" w:rsidRDefault="007C6D6F" w:rsidP="007C6D6F">
      <w:pPr>
        <w:rPr>
          <w:color w:val="000000"/>
          <w:sz w:val="20"/>
          <w:szCs w:val="20"/>
        </w:rPr>
      </w:pPr>
      <w:r>
        <w:rPr>
          <w:color w:val="000000"/>
          <w:sz w:val="20"/>
          <w:szCs w:val="20"/>
        </w:rPr>
        <w:t xml:space="preserve">To TX unwanted emission into adjacent channel, there are </w:t>
      </w:r>
      <w:r w:rsidRPr="007C6D6F">
        <w:rPr>
          <w:color w:val="000000"/>
          <w:sz w:val="20"/>
          <w:szCs w:val="20"/>
        </w:rPr>
        <w:t>existing SEM/ACLR requirement</w:t>
      </w:r>
      <w:r>
        <w:rPr>
          <w:color w:val="000000"/>
          <w:sz w:val="20"/>
          <w:szCs w:val="20"/>
        </w:rPr>
        <w:t xml:space="preserve">s to limit emission </w:t>
      </w:r>
      <w:r w:rsidRPr="007C6D6F">
        <w:rPr>
          <w:color w:val="000000"/>
          <w:sz w:val="20"/>
          <w:szCs w:val="20"/>
        </w:rPr>
        <w:t>due to TX non-linearity, carrier leakage, IQ imbalance, TX noise.</w:t>
      </w:r>
      <w:r>
        <w:rPr>
          <w:color w:val="000000"/>
          <w:sz w:val="20"/>
          <w:szCs w:val="20"/>
        </w:rPr>
        <w:t xml:space="preserve"> Since SEM provides the absolute emission level while ACLR provides a relative emission with respect to TX power, ACLR is more suitable for the modeling. </w:t>
      </w:r>
      <w:r w:rsidR="00A412DF">
        <w:rPr>
          <w:color w:val="000000"/>
          <w:sz w:val="20"/>
          <w:szCs w:val="20"/>
        </w:rPr>
        <w:t>Since ACLR is</w:t>
      </w:r>
      <w:r w:rsidR="00293BCE">
        <w:rPr>
          <w:color w:val="000000"/>
          <w:sz w:val="20"/>
          <w:szCs w:val="20"/>
        </w:rPr>
        <w:t xml:space="preserve"> specified with the assumption of adjacent channel bandwidth being equal to the assigned channel, it needs some adaptation to make it apply to UE transmission that does not occupy the entire channel. We use the following figure to show our proposed model.</w:t>
      </w:r>
    </w:p>
    <w:p w14:paraId="4F413A03" w14:textId="145B72F0" w:rsidR="00293BCE" w:rsidRDefault="00293BCE" w:rsidP="007C6D6F">
      <w:pPr>
        <w:rPr>
          <w:color w:val="000000"/>
          <w:sz w:val="20"/>
          <w:szCs w:val="20"/>
        </w:rPr>
      </w:pPr>
    </w:p>
    <w:p w14:paraId="13551F9B" w14:textId="2AF5EF92" w:rsidR="00293BCE" w:rsidRDefault="00293BCE" w:rsidP="003712BB">
      <w:pPr>
        <w:jc w:val="center"/>
        <w:rPr>
          <w:color w:val="000000"/>
          <w:sz w:val="20"/>
          <w:szCs w:val="20"/>
        </w:rPr>
      </w:pPr>
      <w:r w:rsidRPr="00293BCE">
        <w:rPr>
          <w:noProof/>
          <w:color w:val="000000"/>
          <w:sz w:val="20"/>
          <w:szCs w:val="20"/>
        </w:rPr>
        <w:drawing>
          <wp:inline distT="0" distB="0" distL="0" distR="0" wp14:anchorId="63E37EE8" wp14:editId="3A639FA7">
            <wp:extent cx="4775835" cy="2701733"/>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85149" cy="2707002"/>
                    </a:xfrm>
                    <a:prstGeom prst="rect">
                      <a:avLst/>
                    </a:prstGeom>
                  </pic:spPr>
                </pic:pic>
              </a:graphicData>
            </a:graphic>
          </wp:inline>
        </w:drawing>
      </w:r>
    </w:p>
    <w:p w14:paraId="3A86B2D6" w14:textId="1719E1B0" w:rsidR="003712BB" w:rsidRDefault="003712BB" w:rsidP="003712BB">
      <w:pPr>
        <w:autoSpaceDE w:val="0"/>
        <w:autoSpaceDN w:val="0"/>
        <w:adjustRightInd w:val="0"/>
        <w:jc w:val="center"/>
        <w:rPr>
          <w:color w:val="000000"/>
          <w:sz w:val="20"/>
          <w:szCs w:val="20"/>
        </w:rPr>
      </w:pPr>
      <w:r>
        <w:rPr>
          <w:color w:val="000000"/>
          <w:sz w:val="20"/>
          <w:szCs w:val="20"/>
        </w:rPr>
        <w:t>Fig. 3: Model of TX unwanted emission in adjacent channel</w:t>
      </w:r>
    </w:p>
    <w:p w14:paraId="37F4845D" w14:textId="77777777" w:rsidR="003712BB" w:rsidRPr="00C2427F" w:rsidRDefault="003712BB" w:rsidP="003712BB">
      <w:pPr>
        <w:jc w:val="center"/>
        <w:rPr>
          <w:color w:val="000000"/>
          <w:sz w:val="20"/>
          <w:szCs w:val="20"/>
        </w:rPr>
      </w:pPr>
    </w:p>
    <w:p w14:paraId="542AB8A5" w14:textId="001475E1" w:rsidR="00762483" w:rsidRDefault="00762483" w:rsidP="002F21F4">
      <w:pPr>
        <w:autoSpaceDE w:val="0"/>
        <w:autoSpaceDN w:val="0"/>
        <w:adjustRightInd w:val="0"/>
        <w:jc w:val="both"/>
        <w:rPr>
          <w:color w:val="000000"/>
          <w:sz w:val="20"/>
          <w:szCs w:val="20"/>
        </w:rPr>
      </w:pPr>
    </w:p>
    <w:p w14:paraId="354C904B" w14:textId="77777777" w:rsidR="00DB468A" w:rsidRDefault="0079478C" w:rsidP="0079478C">
      <w:pPr>
        <w:autoSpaceDE w:val="0"/>
        <w:autoSpaceDN w:val="0"/>
        <w:adjustRightInd w:val="0"/>
        <w:jc w:val="both"/>
        <w:rPr>
          <w:color w:val="000000"/>
          <w:sz w:val="20"/>
          <w:szCs w:val="20"/>
        </w:rPr>
      </w:pPr>
      <w:r>
        <w:rPr>
          <w:color w:val="000000"/>
          <w:sz w:val="20"/>
          <w:szCs w:val="20"/>
        </w:rPr>
        <w:t>In Fig. 3, i</w:t>
      </w:r>
      <w:r w:rsidRPr="0079478C">
        <w:rPr>
          <w:color w:val="000000"/>
          <w:sz w:val="20"/>
          <w:szCs w:val="20"/>
        </w:rPr>
        <w:t xml:space="preserve">t is proposed to have two ACLR levels, ACLR_level_1 </w:t>
      </w:r>
      <w:r w:rsidR="00DB468A">
        <w:rPr>
          <w:color w:val="000000"/>
          <w:sz w:val="20"/>
          <w:szCs w:val="20"/>
        </w:rPr>
        <w:t xml:space="preserve">is used </w:t>
      </w:r>
      <w:r w:rsidRPr="0079478C">
        <w:rPr>
          <w:color w:val="000000"/>
          <w:sz w:val="20"/>
          <w:szCs w:val="20"/>
        </w:rPr>
        <w:t>for the RB allocation</w:t>
      </w:r>
      <w:r>
        <w:rPr>
          <w:color w:val="000000"/>
          <w:sz w:val="20"/>
          <w:szCs w:val="20"/>
        </w:rPr>
        <w:t xml:space="preserve"> </w:t>
      </w:r>
      <w:r w:rsidRPr="0079478C">
        <w:rPr>
          <w:color w:val="000000"/>
          <w:sz w:val="20"/>
          <w:szCs w:val="20"/>
        </w:rPr>
        <w:t>(of the same number of RBs as for interfering RB allocation)</w:t>
      </w:r>
      <w:r>
        <w:rPr>
          <w:color w:val="000000"/>
          <w:sz w:val="20"/>
          <w:szCs w:val="20"/>
        </w:rPr>
        <w:t xml:space="preserve"> in the victim channel</w:t>
      </w:r>
      <w:r w:rsidRPr="0079478C">
        <w:rPr>
          <w:color w:val="000000"/>
          <w:sz w:val="20"/>
          <w:szCs w:val="20"/>
        </w:rPr>
        <w:t xml:space="preserve"> next to the interfering RB allocation</w:t>
      </w:r>
      <w:r w:rsidR="00DB468A">
        <w:rPr>
          <w:color w:val="000000"/>
          <w:sz w:val="20"/>
          <w:szCs w:val="20"/>
        </w:rPr>
        <w:t>,</w:t>
      </w:r>
      <w:r w:rsidRPr="0079478C">
        <w:rPr>
          <w:color w:val="000000"/>
          <w:sz w:val="20"/>
          <w:szCs w:val="20"/>
        </w:rPr>
        <w:t xml:space="preserve"> and ACLR_level_2 </w:t>
      </w:r>
      <w:r w:rsidR="00DB468A">
        <w:rPr>
          <w:color w:val="000000"/>
          <w:sz w:val="20"/>
          <w:szCs w:val="20"/>
        </w:rPr>
        <w:t xml:space="preserve">is used </w:t>
      </w:r>
      <w:r w:rsidRPr="0079478C">
        <w:rPr>
          <w:color w:val="000000"/>
          <w:sz w:val="20"/>
          <w:szCs w:val="20"/>
        </w:rPr>
        <w:t>for the rest of the victim channel for each RB allocation of the same number of RBs as for interfering RB allocation.</w:t>
      </w:r>
      <w:r w:rsidR="00DB468A">
        <w:rPr>
          <w:color w:val="000000"/>
          <w:sz w:val="20"/>
          <w:szCs w:val="20"/>
        </w:rPr>
        <w:t xml:space="preserve"> Given the ACLR for PC3 is 30dB, the values of ACLR_level_1 and ACLR_level_2 are discussed and agreed. A starting point is 28dB and 33dB, respectively.</w:t>
      </w:r>
    </w:p>
    <w:p w14:paraId="36F14B8C" w14:textId="2C96EE9C" w:rsidR="0079478C" w:rsidRPr="0079478C" w:rsidRDefault="00DB468A" w:rsidP="0079478C">
      <w:pPr>
        <w:autoSpaceDE w:val="0"/>
        <w:autoSpaceDN w:val="0"/>
        <w:adjustRightInd w:val="0"/>
        <w:jc w:val="both"/>
        <w:rPr>
          <w:color w:val="000000"/>
          <w:sz w:val="20"/>
          <w:szCs w:val="20"/>
        </w:rPr>
      </w:pPr>
      <w:r>
        <w:rPr>
          <w:color w:val="000000"/>
          <w:sz w:val="20"/>
          <w:szCs w:val="20"/>
        </w:rPr>
        <w:t xml:space="preserve">  </w:t>
      </w:r>
    </w:p>
    <w:p w14:paraId="2BFAE82B" w14:textId="41B7C67A" w:rsidR="0079478C" w:rsidRDefault="0079478C" w:rsidP="0079478C">
      <w:pPr>
        <w:autoSpaceDE w:val="0"/>
        <w:autoSpaceDN w:val="0"/>
        <w:adjustRightInd w:val="0"/>
        <w:jc w:val="both"/>
        <w:rPr>
          <w:color w:val="000000"/>
          <w:sz w:val="20"/>
          <w:szCs w:val="20"/>
        </w:rPr>
      </w:pPr>
      <w:r w:rsidRPr="0079478C">
        <w:rPr>
          <w:color w:val="000000"/>
          <w:sz w:val="20"/>
          <w:szCs w:val="20"/>
        </w:rPr>
        <w:t xml:space="preserve">If the victim RB allocation has a different number of RBs than that for the interfering RB allocation, the </w:t>
      </w:r>
      <w:r w:rsidR="00DB468A">
        <w:rPr>
          <w:color w:val="000000"/>
          <w:sz w:val="20"/>
          <w:szCs w:val="20"/>
        </w:rPr>
        <w:t>emission power</w:t>
      </w:r>
      <w:r w:rsidRPr="0079478C">
        <w:rPr>
          <w:color w:val="000000"/>
          <w:sz w:val="20"/>
          <w:szCs w:val="20"/>
        </w:rPr>
        <w:t xml:space="preserve"> can be scale up or down accordingly</w:t>
      </w:r>
      <w:r w:rsidR="00DB468A">
        <w:rPr>
          <w:color w:val="000000"/>
          <w:sz w:val="20"/>
          <w:szCs w:val="20"/>
        </w:rPr>
        <w:t xml:space="preserve"> with the use of ACLR_level_1 and ACLR_level_2</w:t>
      </w:r>
      <w:r w:rsidR="00B62383">
        <w:rPr>
          <w:color w:val="000000"/>
          <w:sz w:val="20"/>
          <w:szCs w:val="20"/>
        </w:rPr>
        <w:t>.</w:t>
      </w:r>
    </w:p>
    <w:p w14:paraId="7532788F" w14:textId="2C47F0A6" w:rsidR="0079478C" w:rsidRDefault="0079478C" w:rsidP="002F21F4">
      <w:pPr>
        <w:autoSpaceDE w:val="0"/>
        <w:autoSpaceDN w:val="0"/>
        <w:adjustRightInd w:val="0"/>
        <w:jc w:val="both"/>
        <w:rPr>
          <w:color w:val="000000"/>
          <w:sz w:val="20"/>
          <w:szCs w:val="20"/>
        </w:rPr>
      </w:pPr>
    </w:p>
    <w:p w14:paraId="5CC66379" w14:textId="648DD559" w:rsidR="002953A4" w:rsidRPr="00C91D09" w:rsidRDefault="002953A4" w:rsidP="00420F8F">
      <w:pPr>
        <w:spacing w:before="100" w:beforeAutospacing="1" w:after="100"/>
        <w:rPr>
          <w:b/>
          <w:bCs/>
          <w:i/>
          <w:iCs/>
          <w:sz w:val="20"/>
          <w:szCs w:val="20"/>
        </w:rPr>
      </w:pPr>
      <w:r w:rsidRPr="00C2427F">
        <w:rPr>
          <w:b/>
          <w:bCs/>
          <w:i/>
          <w:iCs/>
          <w:sz w:val="20"/>
          <w:szCs w:val="20"/>
        </w:rPr>
        <w:t xml:space="preserve">Proposal </w:t>
      </w:r>
      <w:r>
        <w:rPr>
          <w:b/>
          <w:bCs/>
          <w:i/>
          <w:iCs/>
          <w:sz w:val="20"/>
          <w:szCs w:val="20"/>
        </w:rPr>
        <w:t>3</w:t>
      </w:r>
      <w:r w:rsidRPr="00C2427F">
        <w:rPr>
          <w:b/>
          <w:bCs/>
          <w:i/>
          <w:iCs/>
          <w:sz w:val="20"/>
          <w:szCs w:val="20"/>
        </w:rPr>
        <w:t xml:space="preserve">: </w:t>
      </w:r>
      <w:r w:rsidRPr="00C91D09">
        <w:rPr>
          <w:b/>
          <w:bCs/>
          <w:i/>
          <w:iCs/>
          <w:sz w:val="20"/>
          <w:szCs w:val="20"/>
        </w:rPr>
        <w:t xml:space="preserve">For UE-UE </w:t>
      </w:r>
      <w:r>
        <w:rPr>
          <w:b/>
          <w:bCs/>
          <w:i/>
          <w:iCs/>
          <w:sz w:val="20"/>
          <w:szCs w:val="20"/>
        </w:rPr>
        <w:t>adjacent</w:t>
      </w:r>
      <w:r w:rsidRPr="00C91D09">
        <w:rPr>
          <w:b/>
          <w:bCs/>
          <w:i/>
          <w:iCs/>
          <w:sz w:val="20"/>
          <w:szCs w:val="20"/>
        </w:rPr>
        <w:t xml:space="preserve">-channel CLI modeling of </w:t>
      </w:r>
      <w:r w:rsidRPr="003E1569">
        <w:rPr>
          <w:b/>
          <w:bCs/>
          <w:i/>
          <w:iCs/>
          <w:sz w:val="20"/>
          <w:szCs w:val="20"/>
        </w:rPr>
        <w:t xml:space="preserve">TX </w:t>
      </w:r>
      <w:r>
        <w:rPr>
          <w:b/>
          <w:bCs/>
          <w:i/>
          <w:iCs/>
          <w:sz w:val="20"/>
          <w:szCs w:val="20"/>
        </w:rPr>
        <w:t>unwanted emission</w:t>
      </w:r>
      <w:r w:rsidRPr="00C91D09">
        <w:rPr>
          <w:b/>
          <w:bCs/>
          <w:i/>
          <w:iCs/>
          <w:sz w:val="20"/>
          <w:szCs w:val="20"/>
        </w:rPr>
        <w:t xml:space="preserve">, </w:t>
      </w:r>
      <w:r w:rsidR="00A44CBF">
        <w:rPr>
          <w:b/>
          <w:bCs/>
          <w:i/>
          <w:iCs/>
          <w:sz w:val="20"/>
          <w:szCs w:val="20"/>
        </w:rPr>
        <w:t xml:space="preserve">use </w:t>
      </w:r>
      <w:r w:rsidR="00420F8F">
        <w:rPr>
          <w:b/>
          <w:bCs/>
          <w:i/>
          <w:iCs/>
          <w:sz w:val="20"/>
          <w:szCs w:val="20"/>
        </w:rPr>
        <w:t>the two ACLR level model shown in Fig. 3.</w:t>
      </w:r>
    </w:p>
    <w:p w14:paraId="5EE7DCF4" w14:textId="0C9CA97A" w:rsidR="0079478C" w:rsidRDefault="0079478C" w:rsidP="002F21F4">
      <w:pPr>
        <w:autoSpaceDE w:val="0"/>
        <w:autoSpaceDN w:val="0"/>
        <w:adjustRightInd w:val="0"/>
        <w:jc w:val="both"/>
        <w:rPr>
          <w:color w:val="000000"/>
          <w:sz w:val="20"/>
          <w:szCs w:val="20"/>
        </w:rPr>
      </w:pPr>
    </w:p>
    <w:p w14:paraId="711E5E2C" w14:textId="77777777" w:rsidR="002953A4" w:rsidRPr="00C2427F" w:rsidRDefault="002953A4" w:rsidP="002F21F4">
      <w:pPr>
        <w:autoSpaceDE w:val="0"/>
        <w:autoSpaceDN w:val="0"/>
        <w:adjustRightInd w:val="0"/>
        <w:jc w:val="both"/>
        <w:rPr>
          <w:color w:val="000000"/>
          <w:sz w:val="20"/>
          <w:szCs w:val="20"/>
        </w:rPr>
      </w:pPr>
    </w:p>
    <w:p w14:paraId="15CB795E" w14:textId="0A28CDA9" w:rsidR="00871E62" w:rsidRPr="00C2427F" w:rsidRDefault="00871E62" w:rsidP="00871E62">
      <w:pPr>
        <w:pStyle w:val="Heading2"/>
        <w:ind w:left="0" w:firstLine="0"/>
        <w:rPr>
          <w:sz w:val="24"/>
          <w:szCs w:val="24"/>
        </w:rPr>
      </w:pPr>
      <w:r w:rsidRPr="00C2427F">
        <w:rPr>
          <w:sz w:val="24"/>
          <w:szCs w:val="24"/>
        </w:rPr>
        <w:lastRenderedPageBreak/>
        <w:t>2.</w:t>
      </w:r>
      <w:r>
        <w:rPr>
          <w:sz w:val="24"/>
          <w:szCs w:val="24"/>
        </w:rPr>
        <w:t>2</w:t>
      </w:r>
      <w:r w:rsidRPr="00C2427F">
        <w:rPr>
          <w:sz w:val="24"/>
          <w:szCs w:val="24"/>
        </w:rPr>
        <w:t>.</w:t>
      </w:r>
      <w:r>
        <w:rPr>
          <w:sz w:val="24"/>
          <w:szCs w:val="24"/>
        </w:rPr>
        <w:t>2</w:t>
      </w:r>
      <w:r w:rsidRPr="00C2427F">
        <w:rPr>
          <w:sz w:val="24"/>
          <w:szCs w:val="24"/>
        </w:rPr>
        <w:t xml:space="preserve"> </w:t>
      </w:r>
      <w:r>
        <w:rPr>
          <w:sz w:val="24"/>
          <w:szCs w:val="24"/>
        </w:rPr>
        <w:t>RX selectivity/blocking</w:t>
      </w:r>
    </w:p>
    <w:p w14:paraId="6ED7CF4A" w14:textId="681AECC0" w:rsidR="00C11FDC" w:rsidRDefault="00C11FDC" w:rsidP="002F21F4">
      <w:pPr>
        <w:autoSpaceDE w:val="0"/>
        <w:autoSpaceDN w:val="0"/>
        <w:adjustRightInd w:val="0"/>
        <w:jc w:val="both"/>
        <w:rPr>
          <w:color w:val="000000"/>
          <w:sz w:val="20"/>
          <w:szCs w:val="20"/>
        </w:rPr>
      </w:pPr>
      <w:r w:rsidRPr="00C11FDC">
        <w:rPr>
          <w:color w:val="000000"/>
          <w:sz w:val="20"/>
          <w:szCs w:val="20"/>
        </w:rPr>
        <w:t>There are quite a few factors that affect RX SNR due to RX non-linearity in the presence of adjacent channel blocker</w:t>
      </w:r>
      <w:r>
        <w:rPr>
          <w:color w:val="000000"/>
          <w:sz w:val="20"/>
          <w:szCs w:val="20"/>
        </w:rPr>
        <w:t>.</w:t>
      </w:r>
    </w:p>
    <w:p w14:paraId="5952F12E" w14:textId="77777777" w:rsidR="00C11FDC" w:rsidRPr="00C11FDC" w:rsidRDefault="00C11FDC" w:rsidP="00C11FDC">
      <w:pPr>
        <w:pStyle w:val="ListParagraph"/>
        <w:numPr>
          <w:ilvl w:val="0"/>
          <w:numId w:val="42"/>
        </w:numPr>
        <w:autoSpaceDE w:val="0"/>
        <w:autoSpaceDN w:val="0"/>
        <w:adjustRightInd w:val="0"/>
        <w:jc w:val="both"/>
        <w:rPr>
          <w:color w:val="000000"/>
          <w:sz w:val="20"/>
          <w:szCs w:val="20"/>
        </w:rPr>
      </w:pPr>
      <w:r w:rsidRPr="00C11FDC">
        <w:rPr>
          <w:color w:val="000000"/>
          <w:sz w:val="20"/>
          <w:szCs w:val="20"/>
        </w:rPr>
        <w:t>DC or near DC frequency components due to RX second-order non-linearity</w:t>
      </w:r>
    </w:p>
    <w:p w14:paraId="5DFB4F85" w14:textId="77777777" w:rsidR="00C11FDC" w:rsidRPr="00C11FDC" w:rsidRDefault="00C11FDC" w:rsidP="00C11FDC">
      <w:pPr>
        <w:pStyle w:val="ListParagraph"/>
        <w:numPr>
          <w:ilvl w:val="0"/>
          <w:numId w:val="42"/>
        </w:numPr>
        <w:autoSpaceDE w:val="0"/>
        <w:autoSpaceDN w:val="0"/>
        <w:adjustRightInd w:val="0"/>
        <w:jc w:val="both"/>
        <w:rPr>
          <w:color w:val="000000"/>
          <w:sz w:val="20"/>
          <w:szCs w:val="20"/>
        </w:rPr>
      </w:pPr>
      <w:r w:rsidRPr="00C11FDC">
        <w:rPr>
          <w:color w:val="000000"/>
          <w:sz w:val="20"/>
          <w:szCs w:val="20"/>
        </w:rPr>
        <w:t>Cross modulation of the blocker due to third-order non-linearity</w:t>
      </w:r>
    </w:p>
    <w:p w14:paraId="0D268B0B" w14:textId="77777777" w:rsidR="00C11FDC" w:rsidRPr="00C11FDC" w:rsidRDefault="00C11FDC" w:rsidP="00C11FDC">
      <w:pPr>
        <w:pStyle w:val="ListParagraph"/>
        <w:numPr>
          <w:ilvl w:val="0"/>
          <w:numId w:val="42"/>
        </w:numPr>
        <w:autoSpaceDE w:val="0"/>
        <w:autoSpaceDN w:val="0"/>
        <w:adjustRightInd w:val="0"/>
        <w:jc w:val="both"/>
        <w:rPr>
          <w:color w:val="000000"/>
          <w:sz w:val="20"/>
          <w:szCs w:val="20"/>
        </w:rPr>
      </w:pPr>
      <w:r w:rsidRPr="00C11FDC">
        <w:rPr>
          <w:color w:val="000000"/>
          <w:sz w:val="20"/>
          <w:szCs w:val="20"/>
        </w:rPr>
        <w:t>RX reciprocal mixing</w:t>
      </w:r>
    </w:p>
    <w:p w14:paraId="6BF96FA1" w14:textId="1AB0E3CA" w:rsidR="00C11FDC" w:rsidRPr="00C11FDC" w:rsidRDefault="00C11FDC" w:rsidP="00C11FDC">
      <w:pPr>
        <w:pStyle w:val="ListParagraph"/>
        <w:numPr>
          <w:ilvl w:val="0"/>
          <w:numId w:val="42"/>
        </w:numPr>
        <w:autoSpaceDE w:val="0"/>
        <w:autoSpaceDN w:val="0"/>
        <w:adjustRightInd w:val="0"/>
        <w:jc w:val="both"/>
        <w:rPr>
          <w:color w:val="000000"/>
          <w:sz w:val="20"/>
          <w:szCs w:val="20"/>
        </w:rPr>
      </w:pPr>
      <w:r w:rsidRPr="00C11FDC">
        <w:rPr>
          <w:color w:val="000000"/>
          <w:sz w:val="20"/>
          <w:szCs w:val="20"/>
        </w:rPr>
        <w:t>BB filtering</w:t>
      </w:r>
    </w:p>
    <w:p w14:paraId="0D050CDF" w14:textId="77777777" w:rsidR="00871E62" w:rsidRPr="00C2427F" w:rsidRDefault="00871E62" w:rsidP="002F21F4">
      <w:pPr>
        <w:autoSpaceDE w:val="0"/>
        <w:autoSpaceDN w:val="0"/>
        <w:adjustRightInd w:val="0"/>
        <w:jc w:val="both"/>
        <w:rPr>
          <w:color w:val="000000"/>
          <w:sz w:val="20"/>
          <w:szCs w:val="20"/>
        </w:rPr>
      </w:pPr>
    </w:p>
    <w:p w14:paraId="7A269D77" w14:textId="46014411" w:rsidR="00C11FDC" w:rsidRPr="00C11FDC" w:rsidRDefault="00C11FDC" w:rsidP="00C11FDC">
      <w:pPr>
        <w:autoSpaceDE w:val="0"/>
        <w:autoSpaceDN w:val="0"/>
        <w:adjustRightInd w:val="0"/>
        <w:jc w:val="both"/>
        <w:rPr>
          <w:color w:val="000000"/>
          <w:sz w:val="20"/>
          <w:szCs w:val="20"/>
        </w:rPr>
      </w:pPr>
      <w:r>
        <w:rPr>
          <w:color w:val="000000"/>
          <w:sz w:val="20"/>
          <w:szCs w:val="20"/>
        </w:rPr>
        <w:t xml:space="preserve">In addition, </w:t>
      </w:r>
      <w:r w:rsidR="00357908">
        <w:rPr>
          <w:color w:val="000000"/>
          <w:sz w:val="20"/>
          <w:szCs w:val="20"/>
        </w:rPr>
        <w:t xml:space="preserve">the receiver </w:t>
      </w:r>
      <w:r w:rsidRPr="00C11FDC">
        <w:rPr>
          <w:color w:val="000000"/>
          <w:sz w:val="20"/>
          <w:szCs w:val="20"/>
        </w:rPr>
        <w:t xml:space="preserve">SNR </w:t>
      </w:r>
      <w:r w:rsidR="00357908">
        <w:rPr>
          <w:color w:val="000000"/>
          <w:sz w:val="20"/>
          <w:szCs w:val="20"/>
        </w:rPr>
        <w:t>may suffer further degradation</w:t>
      </w:r>
      <w:r w:rsidRPr="00C11FDC">
        <w:rPr>
          <w:color w:val="000000"/>
          <w:sz w:val="20"/>
          <w:szCs w:val="20"/>
        </w:rPr>
        <w:t xml:space="preserve"> due to receiver gain backoff</w:t>
      </w:r>
      <w:r w:rsidR="00357908">
        <w:rPr>
          <w:color w:val="000000"/>
          <w:sz w:val="20"/>
          <w:szCs w:val="20"/>
        </w:rPr>
        <w:t xml:space="preserve"> in the presence of a blocker in the adjacent channel. </w:t>
      </w:r>
    </w:p>
    <w:p w14:paraId="33A6DF76" w14:textId="3B25B889" w:rsidR="00C11FDC" w:rsidRDefault="00C11FDC" w:rsidP="005C67E7">
      <w:pPr>
        <w:autoSpaceDE w:val="0"/>
        <w:autoSpaceDN w:val="0"/>
        <w:adjustRightInd w:val="0"/>
        <w:jc w:val="both"/>
        <w:rPr>
          <w:color w:val="000000"/>
          <w:sz w:val="20"/>
          <w:szCs w:val="20"/>
        </w:rPr>
      </w:pPr>
    </w:p>
    <w:p w14:paraId="31254347" w14:textId="729440A7" w:rsidR="00B84D6B" w:rsidRDefault="00B84D6B" w:rsidP="00B84D6B">
      <w:pPr>
        <w:autoSpaceDE w:val="0"/>
        <w:autoSpaceDN w:val="0"/>
        <w:adjustRightInd w:val="0"/>
        <w:jc w:val="both"/>
        <w:rPr>
          <w:color w:val="000000"/>
          <w:sz w:val="20"/>
          <w:szCs w:val="20"/>
        </w:rPr>
      </w:pPr>
      <w:r>
        <w:rPr>
          <w:color w:val="000000"/>
          <w:sz w:val="20"/>
          <w:szCs w:val="20"/>
        </w:rPr>
        <w:t xml:space="preserve">Current </w:t>
      </w:r>
      <w:r w:rsidRPr="00B84D6B">
        <w:rPr>
          <w:color w:val="000000"/>
          <w:sz w:val="20"/>
          <w:szCs w:val="20"/>
        </w:rPr>
        <w:t xml:space="preserve">RAN4 core requirements only </w:t>
      </w:r>
      <w:proofErr w:type="gramStart"/>
      <w:r w:rsidRPr="00B84D6B">
        <w:rPr>
          <w:color w:val="000000"/>
          <w:sz w:val="20"/>
          <w:szCs w:val="20"/>
        </w:rPr>
        <w:t>covers</w:t>
      </w:r>
      <w:proofErr w:type="gramEnd"/>
      <w:r w:rsidRPr="00B84D6B">
        <w:rPr>
          <w:color w:val="000000"/>
          <w:sz w:val="20"/>
          <w:szCs w:val="20"/>
        </w:rPr>
        <w:t xml:space="preserve"> blockers with either 5MHz bandwidth or channel bandwidth of the wanted signal</w:t>
      </w:r>
      <w:r>
        <w:rPr>
          <w:color w:val="000000"/>
          <w:sz w:val="20"/>
          <w:szCs w:val="20"/>
        </w:rPr>
        <w:t xml:space="preserve">. As such, </w:t>
      </w:r>
      <w:r w:rsidRPr="00B84D6B">
        <w:rPr>
          <w:color w:val="000000"/>
          <w:sz w:val="20"/>
          <w:szCs w:val="20"/>
        </w:rPr>
        <w:t xml:space="preserve">it is hard to develop </w:t>
      </w:r>
      <w:proofErr w:type="gramStart"/>
      <w:r w:rsidRPr="00B84D6B">
        <w:rPr>
          <w:color w:val="000000"/>
          <w:sz w:val="20"/>
          <w:szCs w:val="20"/>
        </w:rPr>
        <w:t>an</w:t>
      </w:r>
      <w:proofErr w:type="gramEnd"/>
      <w:r w:rsidRPr="00B84D6B">
        <w:rPr>
          <w:color w:val="000000"/>
          <w:sz w:val="20"/>
          <w:szCs w:val="20"/>
        </w:rPr>
        <w:t xml:space="preserve"> </w:t>
      </w:r>
      <w:r>
        <w:rPr>
          <w:color w:val="000000"/>
          <w:sz w:val="20"/>
          <w:szCs w:val="20"/>
        </w:rPr>
        <w:t xml:space="preserve">selectivity/blocking </w:t>
      </w:r>
      <w:r w:rsidRPr="00B84D6B">
        <w:rPr>
          <w:color w:val="000000"/>
          <w:sz w:val="20"/>
          <w:szCs w:val="20"/>
        </w:rPr>
        <w:t>model relative to frequency offset between victim RBs and the blocker</w:t>
      </w:r>
      <w:r>
        <w:rPr>
          <w:color w:val="000000"/>
          <w:sz w:val="20"/>
          <w:szCs w:val="20"/>
        </w:rPr>
        <w:t>. It is also noted that in the core requirement, the highest power of the blocker is -25dBm.</w:t>
      </w:r>
    </w:p>
    <w:p w14:paraId="1E7677AC" w14:textId="77777777" w:rsidR="00C11FDC" w:rsidRDefault="00C11FDC" w:rsidP="005C67E7">
      <w:pPr>
        <w:autoSpaceDE w:val="0"/>
        <w:autoSpaceDN w:val="0"/>
        <w:adjustRightInd w:val="0"/>
        <w:jc w:val="both"/>
        <w:rPr>
          <w:color w:val="000000"/>
          <w:sz w:val="20"/>
          <w:szCs w:val="20"/>
        </w:rPr>
      </w:pPr>
    </w:p>
    <w:p w14:paraId="3BE491D8" w14:textId="3E602250" w:rsidR="00007FF8" w:rsidRPr="00C2427F" w:rsidRDefault="00574662" w:rsidP="005C67E7">
      <w:pPr>
        <w:autoSpaceDE w:val="0"/>
        <w:autoSpaceDN w:val="0"/>
        <w:adjustRightInd w:val="0"/>
        <w:jc w:val="both"/>
        <w:rPr>
          <w:color w:val="000000"/>
          <w:sz w:val="20"/>
          <w:szCs w:val="20"/>
        </w:rPr>
      </w:pPr>
      <w:r>
        <w:rPr>
          <w:color w:val="000000"/>
          <w:sz w:val="20"/>
          <w:szCs w:val="20"/>
        </w:rPr>
        <w:t>As such, we have the following model</w:t>
      </w:r>
      <w:r w:rsidR="00007FF8" w:rsidRPr="00C2427F">
        <w:rPr>
          <w:color w:val="000000"/>
          <w:sz w:val="20"/>
          <w:szCs w:val="20"/>
        </w:rPr>
        <w:t>:</w:t>
      </w:r>
    </w:p>
    <w:p w14:paraId="3C3F8E47" w14:textId="36EC82E6" w:rsidR="00574662" w:rsidRPr="00C91D09" w:rsidRDefault="00574662" w:rsidP="00574662">
      <w:pPr>
        <w:spacing w:before="100" w:beforeAutospacing="1" w:after="100"/>
        <w:rPr>
          <w:b/>
          <w:bCs/>
          <w:i/>
          <w:iCs/>
          <w:sz w:val="20"/>
          <w:szCs w:val="20"/>
        </w:rPr>
      </w:pPr>
      <w:r w:rsidRPr="00C2427F">
        <w:rPr>
          <w:b/>
          <w:bCs/>
          <w:i/>
          <w:iCs/>
          <w:sz w:val="20"/>
          <w:szCs w:val="20"/>
        </w:rPr>
        <w:t xml:space="preserve">Proposal </w:t>
      </w:r>
      <w:r>
        <w:rPr>
          <w:b/>
          <w:bCs/>
          <w:i/>
          <w:iCs/>
          <w:sz w:val="20"/>
          <w:szCs w:val="20"/>
        </w:rPr>
        <w:t>4</w:t>
      </w:r>
      <w:r w:rsidRPr="00C2427F">
        <w:rPr>
          <w:b/>
          <w:bCs/>
          <w:i/>
          <w:iCs/>
          <w:sz w:val="20"/>
          <w:szCs w:val="20"/>
        </w:rPr>
        <w:t xml:space="preserve">: </w:t>
      </w:r>
      <w:r w:rsidRPr="00C91D09">
        <w:rPr>
          <w:b/>
          <w:bCs/>
          <w:i/>
          <w:iCs/>
          <w:sz w:val="20"/>
          <w:szCs w:val="20"/>
        </w:rPr>
        <w:t xml:space="preserve">For UE-UE </w:t>
      </w:r>
      <w:r w:rsidR="006938AC">
        <w:rPr>
          <w:b/>
          <w:bCs/>
          <w:i/>
          <w:iCs/>
          <w:sz w:val="20"/>
          <w:szCs w:val="20"/>
        </w:rPr>
        <w:t>adjacent-</w:t>
      </w:r>
      <w:r w:rsidRPr="00C91D09">
        <w:rPr>
          <w:b/>
          <w:bCs/>
          <w:i/>
          <w:iCs/>
          <w:sz w:val="20"/>
          <w:szCs w:val="20"/>
        </w:rPr>
        <w:t>channel inter-</w:t>
      </w:r>
      <w:proofErr w:type="spellStart"/>
      <w:r w:rsidRPr="00C91D09">
        <w:rPr>
          <w:b/>
          <w:bCs/>
          <w:i/>
          <w:iCs/>
          <w:sz w:val="20"/>
          <w:szCs w:val="20"/>
        </w:rPr>
        <w:t>subband</w:t>
      </w:r>
      <w:proofErr w:type="spellEnd"/>
      <w:r w:rsidRPr="00C91D09">
        <w:rPr>
          <w:b/>
          <w:bCs/>
          <w:i/>
          <w:iCs/>
          <w:sz w:val="20"/>
          <w:szCs w:val="20"/>
        </w:rPr>
        <w:t xml:space="preserve"> CLI modeling of RX </w:t>
      </w:r>
      <w:r>
        <w:rPr>
          <w:b/>
          <w:bCs/>
          <w:i/>
          <w:iCs/>
          <w:sz w:val="20"/>
          <w:szCs w:val="20"/>
        </w:rPr>
        <w:t>selectivity/</w:t>
      </w:r>
      <w:r w:rsidRPr="00C91D09">
        <w:rPr>
          <w:b/>
          <w:bCs/>
          <w:i/>
          <w:iCs/>
          <w:sz w:val="20"/>
          <w:szCs w:val="20"/>
        </w:rPr>
        <w:t xml:space="preserve">blocking, use </w:t>
      </w:r>
      <w:r w:rsidR="000A6BB1">
        <w:rPr>
          <w:b/>
          <w:bCs/>
          <w:i/>
          <w:iCs/>
          <w:sz w:val="20"/>
          <w:szCs w:val="20"/>
        </w:rPr>
        <w:t>the following model</w:t>
      </w:r>
      <w:r w:rsidRPr="00C91D09">
        <w:rPr>
          <w:b/>
          <w:bCs/>
          <w:i/>
          <w:iCs/>
          <w:sz w:val="20"/>
          <w:szCs w:val="20"/>
        </w:rPr>
        <w:t>:</w:t>
      </w:r>
    </w:p>
    <w:p w14:paraId="79DAD0F4" w14:textId="77777777" w:rsidR="000A6BB1" w:rsidRPr="000A6BB1" w:rsidRDefault="000A6BB1" w:rsidP="000A6BB1">
      <w:pPr>
        <w:pStyle w:val="ListParagraph"/>
        <w:numPr>
          <w:ilvl w:val="0"/>
          <w:numId w:val="43"/>
        </w:numPr>
        <w:spacing w:before="100" w:beforeAutospacing="1" w:after="100"/>
        <w:rPr>
          <w:b/>
          <w:bCs/>
          <w:i/>
          <w:iCs/>
          <w:sz w:val="20"/>
          <w:szCs w:val="20"/>
        </w:rPr>
      </w:pPr>
      <w:r w:rsidRPr="000A6BB1">
        <w:rPr>
          <w:b/>
          <w:bCs/>
          <w:i/>
          <w:iCs/>
          <w:sz w:val="20"/>
          <w:szCs w:val="20"/>
        </w:rPr>
        <w:t>If the blocker is higher than -25dBm, it is assumed it will result large receiver degradation and hence the RX will not correctly decode the data</w:t>
      </w:r>
    </w:p>
    <w:p w14:paraId="5A8F2A48" w14:textId="77777777" w:rsidR="000A6BB1" w:rsidRPr="000A6BB1" w:rsidRDefault="000A6BB1" w:rsidP="000A6BB1">
      <w:pPr>
        <w:pStyle w:val="ListParagraph"/>
        <w:numPr>
          <w:ilvl w:val="0"/>
          <w:numId w:val="43"/>
        </w:numPr>
        <w:spacing w:before="100" w:beforeAutospacing="1" w:after="100"/>
        <w:rPr>
          <w:b/>
          <w:bCs/>
          <w:i/>
          <w:iCs/>
          <w:sz w:val="20"/>
          <w:szCs w:val="20"/>
        </w:rPr>
      </w:pPr>
      <w:r w:rsidRPr="000A6BB1">
        <w:rPr>
          <w:b/>
          <w:bCs/>
          <w:i/>
          <w:iCs/>
          <w:sz w:val="20"/>
          <w:szCs w:val="20"/>
        </w:rPr>
        <w:t>For the blocker that is smaller than -25dBm, use the ACS values to calculate the resulting interference</w:t>
      </w:r>
    </w:p>
    <w:p w14:paraId="27BE2565" w14:textId="4155FFEC" w:rsidR="003358E2" w:rsidRPr="000A6BB1" w:rsidRDefault="000A6BB1" w:rsidP="000A6BB1">
      <w:pPr>
        <w:pStyle w:val="ListParagraph"/>
        <w:numPr>
          <w:ilvl w:val="0"/>
          <w:numId w:val="43"/>
        </w:numPr>
        <w:spacing w:before="100" w:beforeAutospacing="1" w:after="100"/>
        <w:rPr>
          <w:color w:val="000000"/>
          <w:sz w:val="20"/>
          <w:szCs w:val="20"/>
        </w:rPr>
      </w:pPr>
      <w:r w:rsidRPr="000A6BB1">
        <w:rPr>
          <w:b/>
          <w:bCs/>
          <w:i/>
          <w:iCs/>
          <w:sz w:val="20"/>
          <w:szCs w:val="20"/>
        </w:rPr>
        <w:t>In addition, consider a 5dB SNR degradation due to receiver gain backoff</w:t>
      </w:r>
      <w:r w:rsidR="00E05F26" w:rsidRPr="000A6BB1">
        <w:rPr>
          <w:b/>
          <w:bCs/>
          <w:i/>
          <w:iCs/>
          <w:sz w:val="20"/>
          <w:szCs w:val="20"/>
        </w:rPr>
        <w:t xml:space="preserve">  </w:t>
      </w:r>
      <w:r w:rsidR="004231E2" w:rsidRPr="000A6BB1">
        <w:rPr>
          <w:b/>
          <w:bCs/>
          <w:i/>
          <w:iCs/>
          <w:sz w:val="20"/>
          <w:szCs w:val="20"/>
        </w:rPr>
        <w:t xml:space="preserve"> </w:t>
      </w:r>
    </w:p>
    <w:p w14:paraId="3EB89F05" w14:textId="4BB95B62" w:rsidR="00F614F2" w:rsidRPr="00C2427F" w:rsidRDefault="00F614F2" w:rsidP="00C163A6">
      <w:pPr>
        <w:rPr>
          <w:color w:val="000000"/>
          <w:sz w:val="20"/>
          <w:szCs w:val="20"/>
        </w:rPr>
      </w:pPr>
    </w:p>
    <w:p w14:paraId="34C99636" w14:textId="77777777" w:rsidR="008E7986" w:rsidRPr="00C2427F" w:rsidRDefault="008E7986" w:rsidP="008E7986">
      <w:pPr>
        <w:pStyle w:val="Heading1"/>
      </w:pPr>
      <w:r w:rsidRPr="00C2427F">
        <w:t>3</w:t>
      </w:r>
      <w:r w:rsidRPr="00C2427F">
        <w:tab/>
        <w:t>Conclusions</w:t>
      </w:r>
    </w:p>
    <w:p w14:paraId="6F3027FC" w14:textId="3C11F1C7" w:rsidR="00300BA9" w:rsidRPr="00C2427F" w:rsidRDefault="00B61EEA" w:rsidP="00300BA9">
      <w:pPr>
        <w:rPr>
          <w:sz w:val="20"/>
          <w:szCs w:val="20"/>
        </w:rPr>
      </w:pPr>
      <w:r w:rsidRPr="00C2427F">
        <w:rPr>
          <w:sz w:val="20"/>
          <w:szCs w:val="20"/>
        </w:rPr>
        <w:t xml:space="preserve">In this contribution, </w:t>
      </w:r>
      <w:r w:rsidR="00A91EAD" w:rsidRPr="00C2427F">
        <w:rPr>
          <w:sz w:val="20"/>
          <w:szCs w:val="20"/>
        </w:rPr>
        <w:t xml:space="preserve">we </w:t>
      </w:r>
      <w:r w:rsidR="00AF76EA" w:rsidRPr="00C2427F">
        <w:rPr>
          <w:sz w:val="20"/>
          <w:szCs w:val="20"/>
        </w:rPr>
        <w:t xml:space="preserve">make </w:t>
      </w:r>
      <w:r w:rsidR="00A91EAD" w:rsidRPr="00C2427F">
        <w:rPr>
          <w:sz w:val="20"/>
          <w:szCs w:val="20"/>
        </w:rPr>
        <w:t>the following proposal</w:t>
      </w:r>
      <w:r w:rsidR="00F61745" w:rsidRPr="00C2427F">
        <w:rPr>
          <w:sz w:val="20"/>
          <w:szCs w:val="20"/>
        </w:rPr>
        <w:t>s</w:t>
      </w:r>
      <w:r w:rsidR="00E50FFC">
        <w:rPr>
          <w:sz w:val="20"/>
          <w:szCs w:val="20"/>
        </w:rPr>
        <w:t xml:space="preserve"> on providing the CLI modeling:</w:t>
      </w:r>
    </w:p>
    <w:p w14:paraId="09BD68DC" w14:textId="426C8335" w:rsidR="00A44CBF" w:rsidRDefault="00A44CBF" w:rsidP="00A44CBF">
      <w:pPr>
        <w:spacing w:before="100" w:beforeAutospacing="1" w:after="100"/>
        <w:rPr>
          <w:b/>
          <w:bCs/>
          <w:i/>
          <w:iCs/>
          <w:sz w:val="20"/>
          <w:szCs w:val="20"/>
        </w:rPr>
      </w:pPr>
      <w:r w:rsidRPr="00C2427F">
        <w:rPr>
          <w:b/>
          <w:bCs/>
          <w:i/>
          <w:iCs/>
          <w:sz w:val="20"/>
          <w:szCs w:val="20"/>
        </w:rPr>
        <w:t xml:space="preserve">Proposal 1: </w:t>
      </w:r>
      <w:r w:rsidRPr="003E1569">
        <w:rPr>
          <w:b/>
          <w:bCs/>
          <w:i/>
          <w:iCs/>
          <w:sz w:val="20"/>
          <w:szCs w:val="20"/>
        </w:rPr>
        <w:t>For UE-UE co-channel inter-</w:t>
      </w:r>
      <w:proofErr w:type="spellStart"/>
      <w:r w:rsidRPr="003E1569">
        <w:rPr>
          <w:b/>
          <w:bCs/>
          <w:i/>
          <w:iCs/>
          <w:sz w:val="20"/>
          <w:szCs w:val="20"/>
        </w:rPr>
        <w:t>subband</w:t>
      </w:r>
      <w:proofErr w:type="spellEnd"/>
      <w:r w:rsidRPr="003E1569">
        <w:rPr>
          <w:b/>
          <w:bCs/>
          <w:i/>
          <w:iCs/>
          <w:sz w:val="20"/>
          <w:szCs w:val="20"/>
        </w:rPr>
        <w:t xml:space="preserve"> CLI modeling of TX </w:t>
      </w:r>
      <w:r>
        <w:rPr>
          <w:b/>
          <w:bCs/>
          <w:i/>
          <w:iCs/>
          <w:sz w:val="20"/>
          <w:szCs w:val="20"/>
        </w:rPr>
        <w:t>unwanted emission</w:t>
      </w:r>
      <w:r w:rsidRPr="003E1569">
        <w:rPr>
          <w:b/>
          <w:bCs/>
          <w:i/>
          <w:iCs/>
          <w:sz w:val="20"/>
          <w:szCs w:val="20"/>
        </w:rPr>
        <w:t>, use the in-band emission requirement in 38.101-1 (FR1) and 38.101-2 (FR2)</w:t>
      </w:r>
      <w:r w:rsidRPr="00C2427F">
        <w:rPr>
          <w:b/>
          <w:bCs/>
          <w:i/>
          <w:iCs/>
          <w:sz w:val="20"/>
          <w:szCs w:val="20"/>
        </w:rPr>
        <w:t xml:space="preserve">. </w:t>
      </w:r>
    </w:p>
    <w:p w14:paraId="021ED7D9" w14:textId="77777777" w:rsidR="00A44CBF" w:rsidRPr="00C91D09" w:rsidRDefault="00A44CBF" w:rsidP="00A44CBF">
      <w:pPr>
        <w:spacing w:before="100" w:beforeAutospacing="1" w:after="100"/>
        <w:rPr>
          <w:b/>
          <w:bCs/>
          <w:i/>
          <w:iCs/>
          <w:sz w:val="20"/>
          <w:szCs w:val="20"/>
        </w:rPr>
      </w:pPr>
      <w:r w:rsidRPr="00C2427F">
        <w:rPr>
          <w:b/>
          <w:bCs/>
          <w:i/>
          <w:iCs/>
          <w:sz w:val="20"/>
          <w:szCs w:val="20"/>
        </w:rPr>
        <w:t xml:space="preserve">Proposal 2: </w:t>
      </w:r>
      <w:r w:rsidRPr="00C91D09">
        <w:rPr>
          <w:b/>
          <w:bCs/>
          <w:i/>
          <w:iCs/>
          <w:sz w:val="20"/>
          <w:szCs w:val="20"/>
        </w:rPr>
        <w:t>For UE-UE co-channel inter-</w:t>
      </w:r>
      <w:proofErr w:type="spellStart"/>
      <w:r w:rsidRPr="00C91D09">
        <w:rPr>
          <w:b/>
          <w:bCs/>
          <w:i/>
          <w:iCs/>
          <w:sz w:val="20"/>
          <w:szCs w:val="20"/>
        </w:rPr>
        <w:t>subband</w:t>
      </w:r>
      <w:proofErr w:type="spellEnd"/>
      <w:r w:rsidRPr="00C91D09">
        <w:rPr>
          <w:b/>
          <w:bCs/>
          <w:i/>
          <w:iCs/>
          <w:sz w:val="20"/>
          <w:szCs w:val="20"/>
        </w:rPr>
        <w:t xml:space="preserve"> CLI modeling of RX </w:t>
      </w:r>
      <w:r>
        <w:rPr>
          <w:b/>
          <w:bCs/>
          <w:i/>
          <w:iCs/>
          <w:sz w:val="20"/>
          <w:szCs w:val="20"/>
        </w:rPr>
        <w:t>selectivity/</w:t>
      </w:r>
      <w:r w:rsidRPr="00C91D09">
        <w:rPr>
          <w:b/>
          <w:bCs/>
          <w:i/>
          <w:iCs/>
          <w:sz w:val="20"/>
          <w:szCs w:val="20"/>
        </w:rPr>
        <w:t xml:space="preserve">blocking, use the current maximum input level </w:t>
      </w:r>
      <w:r>
        <w:rPr>
          <w:b/>
          <w:bCs/>
          <w:i/>
          <w:iCs/>
          <w:sz w:val="20"/>
          <w:szCs w:val="20"/>
        </w:rPr>
        <w:t xml:space="preserve">specified in RAN4 </w:t>
      </w:r>
      <w:r w:rsidRPr="00C91D09">
        <w:rPr>
          <w:b/>
          <w:bCs/>
          <w:i/>
          <w:iCs/>
          <w:sz w:val="20"/>
          <w:szCs w:val="20"/>
        </w:rPr>
        <w:t>as a threshold:</w:t>
      </w:r>
    </w:p>
    <w:p w14:paraId="744B4D89" w14:textId="77777777" w:rsidR="00A44CBF" w:rsidRPr="00C91D09" w:rsidRDefault="00A44CBF" w:rsidP="00A44CBF">
      <w:pPr>
        <w:pStyle w:val="ListParagraph"/>
        <w:numPr>
          <w:ilvl w:val="0"/>
          <w:numId w:val="41"/>
        </w:numPr>
        <w:spacing w:before="100" w:beforeAutospacing="1" w:after="100"/>
        <w:rPr>
          <w:b/>
          <w:bCs/>
          <w:i/>
          <w:iCs/>
          <w:sz w:val="20"/>
          <w:szCs w:val="20"/>
        </w:rPr>
      </w:pPr>
      <w:r w:rsidRPr="00C91D09">
        <w:rPr>
          <w:b/>
          <w:bCs/>
          <w:i/>
          <w:iCs/>
          <w:sz w:val="20"/>
          <w:szCs w:val="20"/>
        </w:rPr>
        <w:t>If inter-</w:t>
      </w:r>
      <w:proofErr w:type="spellStart"/>
      <w:r w:rsidRPr="00C91D09">
        <w:rPr>
          <w:b/>
          <w:bCs/>
          <w:i/>
          <w:iCs/>
          <w:sz w:val="20"/>
          <w:szCs w:val="20"/>
        </w:rPr>
        <w:t>subband</w:t>
      </w:r>
      <w:proofErr w:type="spellEnd"/>
      <w:r w:rsidRPr="00C91D09">
        <w:rPr>
          <w:b/>
          <w:bCs/>
          <w:i/>
          <w:iCs/>
          <w:sz w:val="20"/>
          <w:szCs w:val="20"/>
        </w:rPr>
        <w:t xml:space="preserve"> interference is higher than the threshold, it is assumed it will result large receiver degradation and hence the RX will not correctly decode the data</w:t>
      </w:r>
    </w:p>
    <w:p w14:paraId="07EA7956" w14:textId="77777777" w:rsidR="00A44CBF" w:rsidRPr="00C91D09" w:rsidRDefault="00A44CBF" w:rsidP="00A44CBF">
      <w:pPr>
        <w:pStyle w:val="ListParagraph"/>
        <w:numPr>
          <w:ilvl w:val="0"/>
          <w:numId w:val="41"/>
        </w:numPr>
        <w:spacing w:before="100" w:beforeAutospacing="1" w:after="100"/>
        <w:rPr>
          <w:b/>
          <w:bCs/>
          <w:i/>
          <w:iCs/>
          <w:sz w:val="20"/>
          <w:szCs w:val="20"/>
        </w:rPr>
      </w:pPr>
      <w:r w:rsidRPr="00C91D09">
        <w:rPr>
          <w:b/>
          <w:bCs/>
          <w:i/>
          <w:iCs/>
          <w:sz w:val="20"/>
          <w:szCs w:val="20"/>
        </w:rPr>
        <w:t>For inter-</w:t>
      </w:r>
      <w:proofErr w:type="spellStart"/>
      <w:r w:rsidRPr="00C91D09">
        <w:rPr>
          <w:b/>
          <w:bCs/>
          <w:i/>
          <w:iCs/>
          <w:sz w:val="20"/>
          <w:szCs w:val="20"/>
        </w:rPr>
        <w:t>subband</w:t>
      </w:r>
      <w:proofErr w:type="spellEnd"/>
      <w:r w:rsidRPr="00C91D09">
        <w:rPr>
          <w:b/>
          <w:bCs/>
          <w:i/>
          <w:iCs/>
          <w:sz w:val="20"/>
          <w:szCs w:val="20"/>
        </w:rPr>
        <w:t xml:space="preserve"> interference that is smaller than the threshold, treat the blocker as interference, </w:t>
      </w:r>
      <w:proofErr w:type="gramStart"/>
      <w:r w:rsidRPr="00C91D09">
        <w:rPr>
          <w:b/>
          <w:bCs/>
          <w:i/>
          <w:iCs/>
          <w:sz w:val="20"/>
          <w:szCs w:val="20"/>
        </w:rPr>
        <w:t>i.e.</w:t>
      </w:r>
      <w:proofErr w:type="gramEnd"/>
      <w:r w:rsidRPr="00C91D09">
        <w:rPr>
          <w:b/>
          <w:bCs/>
          <w:i/>
          <w:iCs/>
          <w:sz w:val="20"/>
          <w:szCs w:val="20"/>
        </w:rPr>
        <w:t xml:space="preserve"> consider a dB-to-dB increase of interference due to blocker power</w:t>
      </w:r>
    </w:p>
    <w:p w14:paraId="50981477" w14:textId="77777777" w:rsidR="00A44CBF" w:rsidRPr="00C91D09" w:rsidRDefault="00A44CBF" w:rsidP="00A44CBF">
      <w:pPr>
        <w:spacing w:before="100" w:beforeAutospacing="1" w:after="100"/>
        <w:rPr>
          <w:b/>
          <w:bCs/>
          <w:i/>
          <w:iCs/>
          <w:sz w:val="20"/>
          <w:szCs w:val="20"/>
        </w:rPr>
      </w:pPr>
      <w:r w:rsidRPr="00C2427F">
        <w:rPr>
          <w:b/>
          <w:bCs/>
          <w:i/>
          <w:iCs/>
          <w:sz w:val="20"/>
          <w:szCs w:val="20"/>
        </w:rPr>
        <w:t xml:space="preserve">Proposal </w:t>
      </w:r>
      <w:r>
        <w:rPr>
          <w:b/>
          <w:bCs/>
          <w:i/>
          <w:iCs/>
          <w:sz w:val="20"/>
          <w:szCs w:val="20"/>
        </w:rPr>
        <w:t>3</w:t>
      </w:r>
      <w:r w:rsidRPr="00C2427F">
        <w:rPr>
          <w:b/>
          <w:bCs/>
          <w:i/>
          <w:iCs/>
          <w:sz w:val="20"/>
          <w:szCs w:val="20"/>
        </w:rPr>
        <w:t xml:space="preserve">: </w:t>
      </w:r>
      <w:r w:rsidRPr="00C91D09">
        <w:rPr>
          <w:b/>
          <w:bCs/>
          <w:i/>
          <w:iCs/>
          <w:sz w:val="20"/>
          <w:szCs w:val="20"/>
        </w:rPr>
        <w:t xml:space="preserve">For UE-UE </w:t>
      </w:r>
      <w:r>
        <w:rPr>
          <w:b/>
          <w:bCs/>
          <w:i/>
          <w:iCs/>
          <w:sz w:val="20"/>
          <w:szCs w:val="20"/>
        </w:rPr>
        <w:t>adjacent</w:t>
      </w:r>
      <w:r w:rsidRPr="00C91D09">
        <w:rPr>
          <w:b/>
          <w:bCs/>
          <w:i/>
          <w:iCs/>
          <w:sz w:val="20"/>
          <w:szCs w:val="20"/>
        </w:rPr>
        <w:t xml:space="preserve">-channel CLI modeling of </w:t>
      </w:r>
      <w:r w:rsidRPr="003E1569">
        <w:rPr>
          <w:b/>
          <w:bCs/>
          <w:i/>
          <w:iCs/>
          <w:sz w:val="20"/>
          <w:szCs w:val="20"/>
        </w:rPr>
        <w:t xml:space="preserve">TX </w:t>
      </w:r>
      <w:r>
        <w:rPr>
          <w:b/>
          <w:bCs/>
          <w:i/>
          <w:iCs/>
          <w:sz w:val="20"/>
          <w:szCs w:val="20"/>
        </w:rPr>
        <w:t>unwanted emission</w:t>
      </w:r>
      <w:r w:rsidRPr="00C91D09">
        <w:rPr>
          <w:b/>
          <w:bCs/>
          <w:i/>
          <w:iCs/>
          <w:sz w:val="20"/>
          <w:szCs w:val="20"/>
        </w:rPr>
        <w:t xml:space="preserve">, </w:t>
      </w:r>
      <w:r>
        <w:rPr>
          <w:b/>
          <w:bCs/>
          <w:i/>
          <w:iCs/>
          <w:sz w:val="20"/>
          <w:szCs w:val="20"/>
        </w:rPr>
        <w:t>use the two ACLR level model shown in Fig. 3.</w:t>
      </w:r>
    </w:p>
    <w:p w14:paraId="56DE9144" w14:textId="77777777" w:rsidR="00A44CBF" w:rsidRPr="00C91D09" w:rsidRDefault="00A44CBF" w:rsidP="00A44CBF">
      <w:pPr>
        <w:spacing w:before="100" w:beforeAutospacing="1" w:after="100"/>
        <w:rPr>
          <w:b/>
          <w:bCs/>
          <w:i/>
          <w:iCs/>
          <w:sz w:val="20"/>
          <w:szCs w:val="20"/>
        </w:rPr>
      </w:pPr>
      <w:r w:rsidRPr="00C2427F">
        <w:rPr>
          <w:b/>
          <w:bCs/>
          <w:i/>
          <w:iCs/>
          <w:sz w:val="20"/>
          <w:szCs w:val="20"/>
        </w:rPr>
        <w:t xml:space="preserve">Proposal </w:t>
      </w:r>
      <w:r>
        <w:rPr>
          <w:b/>
          <w:bCs/>
          <w:i/>
          <w:iCs/>
          <w:sz w:val="20"/>
          <w:szCs w:val="20"/>
        </w:rPr>
        <w:t>4</w:t>
      </w:r>
      <w:r w:rsidRPr="00C2427F">
        <w:rPr>
          <w:b/>
          <w:bCs/>
          <w:i/>
          <w:iCs/>
          <w:sz w:val="20"/>
          <w:szCs w:val="20"/>
        </w:rPr>
        <w:t xml:space="preserve">: </w:t>
      </w:r>
      <w:r w:rsidRPr="00C91D09">
        <w:rPr>
          <w:b/>
          <w:bCs/>
          <w:i/>
          <w:iCs/>
          <w:sz w:val="20"/>
          <w:szCs w:val="20"/>
        </w:rPr>
        <w:t xml:space="preserve">For UE-UE </w:t>
      </w:r>
      <w:r>
        <w:rPr>
          <w:b/>
          <w:bCs/>
          <w:i/>
          <w:iCs/>
          <w:sz w:val="20"/>
          <w:szCs w:val="20"/>
        </w:rPr>
        <w:t>adjacent-</w:t>
      </w:r>
      <w:r w:rsidRPr="00C91D09">
        <w:rPr>
          <w:b/>
          <w:bCs/>
          <w:i/>
          <w:iCs/>
          <w:sz w:val="20"/>
          <w:szCs w:val="20"/>
        </w:rPr>
        <w:t>channel inter-</w:t>
      </w:r>
      <w:proofErr w:type="spellStart"/>
      <w:r w:rsidRPr="00C91D09">
        <w:rPr>
          <w:b/>
          <w:bCs/>
          <w:i/>
          <w:iCs/>
          <w:sz w:val="20"/>
          <w:szCs w:val="20"/>
        </w:rPr>
        <w:t>subband</w:t>
      </w:r>
      <w:proofErr w:type="spellEnd"/>
      <w:r w:rsidRPr="00C91D09">
        <w:rPr>
          <w:b/>
          <w:bCs/>
          <w:i/>
          <w:iCs/>
          <w:sz w:val="20"/>
          <w:szCs w:val="20"/>
        </w:rPr>
        <w:t xml:space="preserve"> CLI modeling of RX </w:t>
      </w:r>
      <w:r>
        <w:rPr>
          <w:b/>
          <w:bCs/>
          <w:i/>
          <w:iCs/>
          <w:sz w:val="20"/>
          <w:szCs w:val="20"/>
        </w:rPr>
        <w:t>selectivity/</w:t>
      </w:r>
      <w:r w:rsidRPr="00C91D09">
        <w:rPr>
          <w:b/>
          <w:bCs/>
          <w:i/>
          <w:iCs/>
          <w:sz w:val="20"/>
          <w:szCs w:val="20"/>
        </w:rPr>
        <w:t xml:space="preserve">blocking, use </w:t>
      </w:r>
      <w:r>
        <w:rPr>
          <w:b/>
          <w:bCs/>
          <w:i/>
          <w:iCs/>
          <w:sz w:val="20"/>
          <w:szCs w:val="20"/>
        </w:rPr>
        <w:t>the following model</w:t>
      </w:r>
      <w:r w:rsidRPr="00C91D09">
        <w:rPr>
          <w:b/>
          <w:bCs/>
          <w:i/>
          <w:iCs/>
          <w:sz w:val="20"/>
          <w:szCs w:val="20"/>
        </w:rPr>
        <w:t>:</w:t>
      </w:r>
    </w:p>
    <w:p w14:paraId="3377C029" w14:textId="77777777" w:rsidR="00A44CBF" w:rsidRPr="000A6BB1" w:rsidRDefault="00A44CBF" w:rsidP="00A44CBF">
      <w:pPr>
        <w:pStyle w:val="ListParagraph"/>
        <w:numPr>
          <w:ilvl w:val="0"/>
          <w:numId w:val="43"/>
        </w:numPr>
        <w:spacing w:before="100" w:beforeAutospacing="1" w:after="100"/>
        <w:rPr>
          <w:b/>
          <w:bCs/>
          <w:i/>
          <w:iCs/>
          <w:sz w:val="20"/>
          <w:szCs w:val="20"/>
        </w:rPr>
      </w:pPr>
      <w:r w:rsidRPr="000A6BB1">
        <w:rPr>
          <w:b/>
          <w:bCs/>
          <w:i/>
          <w:iCs/>
          <w:sz w:val="20"/>
          <w:szCs w:val="20"/>
        </w:rPr>
        <w:t>If the blocker is higher than -25dBm, it is assumed it will result large receiver degradation and hence the RX will not correctly decode the data</w:t>
      </w:r>
    </w:p>
    <w:p w14:paraId="1413B24C" w14:textId="77777777" w:rsidR="00A44CBF" w:rsidRPr="000A6BB1" w:rsidRDefault="00A44CBF" w:rsidP="00A44CBF">
      <w:pPr>
        <w:pStyle w:val="ListParagraph"/>
        <w:numPr>
          <w:ilvl w:val="0"/>
          <w:numId w:val="43"/>
        </w:numPr>
        <w:spacing w:before="100" w:beforeAutospacing="1" w:after="100"/>
        <w:rPr>
          <w:b/>
          <w:bCs/>
          <w:i/>
          <w:iCs/>
          <w:sz w:val="20"/>
          <w:szCs w:val="20"/>
        </w:rPr>
      </w:pPr>
      <w:r w:rsidRPr="000A6BB1">
        <w:rPr>
          <w:b/>
          <w:bCs/>
          <w:i/>
          <w:iCs/>
          <w:sz w:val="20"/>
          <w:szCs w:val="20"/>
        </w:rPr>
        <w:t>For the blocker that is smaller than -25dBm, use the ACS values to calculate the resulting interference</w:t>
      </w:r>
    </w:p>
    <w:p w14:paraId="19EA67AD" w14:textId="6540B597" w:rsidR="00A44CBF" w:rsidRPr="00A44CBF" w:rsidRDefault="00A44CBF" w:rsidP="00A44CBF">
      <w:pPr>
        <w:pStyle w:val="ListParagraph"/>
        <w:numPr>
          <w:ilvl w:val="0"/>
          <w:numId w:val="43"/>
        </w:numPr>
        <w:spacing w:before="100" w:beforeAutospacing="1" w:after="100"/>
        <w:rPr>
          <w:color w:val="000000"/>
          <w:sz w:val="20"/>
          <w:szCs w:val="20"/>
        </w:rPr>
      </w:pPr>
      <w:r w:rsidRPr="000A6BB1">
        <w:rPr>
          <w:b/>
          <w:bCs/>
          <w:i/>
          <w:iCs/>
          <w:sz w:val="20"/>
          <w:szCs w:val="20"/>
        </w:rPr>
        <w:t xml:space="preserve">In addition, consider a 5dB SNR degradation due to receiver gain backoff   </w:t>
      </w:r>
    </w:p>
    <w:p w14:paraId="4D133CD8" w14:textId="4D8B9443" w:rsidR="00276EE4" w:rsidRPr="00C2427F" w:rsidRDefault="005E69AE" w:rsidP="00BC4103">
      <w:pPr>
        <w:pStyle w:val="Heading1"/>
      </w:pPr>
      <w:r w:rsidRPr="00C2427F">
        <w:t>4</w:t>
      </w:r>
      <w:r w:rsidRPr="00C2427F">
        <w:tab/>
        <w:t>References</w:t>
      </w:r>
    </w:p>
    <w:p w14:paraId="10335E92" w14:textId="798EC373" w:rsidR="00821AEF" w:rsidRPr="00C2427F" w:rsidRDefault="00F64730" w:rsidP="00276EE4">
      <w:pPr>
        <w:pStyle w:val="EX"/>
        <w:rPr>
          <w:sz w:val="20"/>
          <w:szCs w:val="20"/>
        </w:rPr>
      </w:pPr>
      <w:bookmarkStart w:id="3" w:name="_Ref31651909"/>
      <w:bookmarkStart w:id="4" w:name="_Ref13820109"/>
      <w:r w:rsidRPr="00C2427F">
        <w:rPr>
          <w:sz w:val="20"/>
          <w:szCs w:val="20"/>
        </w:rPr>
        <w:t>RP-220</w:t>
      </w:r>
      <w:r w:rsidR="008E112D" w:rsidRPr="00C2427F">
        <w:rPr>
          <w:sz w:val="20"/>
          <w:szCs w:val="20"/>
        </w:rPr>
        <w:t>974</w:t>
      </w:r>
      <w:r w:rsidR="00821AEF" w:rsidRPr="00C2427F">
        <w:rPr>
          <w:sz w:val="20"/>
          <w:szCs w:val="20"/>
        </w:rPr>
        <w:t>, "</w:t>
      </w:r>
      <w:r w:rsidR="00DA0358" w:rsidRPr="00DA0358">
        <w:rPr>
          <w:sz w:val="20"/>
          <w:szCs w:val="20"/>
        </w:rPr>
        <w:t>Revised SID: Study on evolution of NR duplex operation</w:t>
      </w:r>
      <w:r w:rsidR="00821AEF" w:rsidRPr="00C2427F">
        <w:rPr>
          <w:sz w:val="20"/>
          <w:szCs w:val="20"/>
        </w:rPr>
        <w:t xml:space="preserve">", </w:t>
      </w:r>
      <w:bookmarkEnd w:id="3"/>
      <w:r w:rsidR="00D03471">
        <w:rPr>
          <w:sz w:val="20"/>
          <w:szCs w:val="20"/>
        </w:rPr>
        <w:t>CMCC</w:t>
      </w:r>
    </w:p>
    <w:bookmarkEnd w:id="0"/>
    <w:bookmarkEnd w:id="4"/>
    <w:p w14:paraId="50A569BD" w14:textId="41B0E3C3" w:rsidR="00BC4103" w:rsidRPr="00E963C4" w:rsidRDefault="00D03471" w:rsidP="00E963C4">
      <w:pPr>
        <w:pStyle w:val="EX"/>
        <w:rPr>
          <w:sz w:val="20"/>
          <w:szCs w:val="20"/>
        </w:rPr>
      </w:pPr>
      <w:r w:rsidRPr="00D03471">
        <w:rPr>
          <w:sz w:val="20"/>
          <w:szCs w:val="20"/>
        </w:rPr>
        <w:t>R1-2205543</w:t>
      </w:r>
      <w:r w:rsidRPr="00C2427F">
        <w:rPr>
          <w:sz w:val="20"/>
          <w:szCs w:val="20"/>
        </w:rPr>
        <w:t>, "</w:t>
      </w:r>
      <w:r w:rsidRPr="00D03471">
        <w:rPr>
          <w:sz w:val="20"/>
          <w:szCs w:val="20"/>
        </w:rPr>
        <w:t xml:space="preserve">LS on interference modelling for duplex evolution </w:t>
      </w:r>
      <w:r w:rsidRPr="00C2427F">
        <w:rPr>
          <w:sz w:val="20"/>
          <w:szCs w:val="20"/>
        </w:rPr>
        <w:t xml:space="preserve">", </w:t>
      </w:r>
      <w:r>
        <w:rPr>
          <w:sz w:val="20"/>
          <w:szCs w:val="20"/>
        </w:rPr>
        <w:t>CMCC</w:t>
      </w:r>
    </w:p>
    <w:sectPr w:rsidR="00BC4103" w:rsidRPr="00E963C4" w:rsidSect="00114E2C">
      <w:headerReference w:type="default" r:id="rId12"/>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353B5D" w14:textId="77777777" w:rsidR="00315D00" w:rsidRDefault="00315D00">
      <w:r>
        <w:separator/>
      </w:r>
    </w:p>
  </w:endnote>
  <w:endnote w:type="continuationSeparator" w:id="0">
    <w:p w14:paraId="3C7B2D0D" w14:textId="77777777" w:rsidR="00315D00" w:rsidRDefault="00315D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A9384B" w14:textId="77777777" w:rsidR="00315D00" w:rsidRDefault="00315D00">
      <w:r>
        <w:separator/>
      </w:r>
    </w:p>
  </w:footnote>
  <w:footnote w:type="continuationSeparator" w:id="0">
    <w:p w14:paraId="13791557" w14:textId="77777777" w:rsidR="00315D00" w:rsidRDefault="00315D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AD2993"/>
    <w:multiLevelType w:val="hybridMultilevel"/>
    <w:tmpl w:val="509CE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50B2776"/>
    <w:multiLevelType w:val="hybridMultilevel"/>
    <w:tmpl w:val="266ECA5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0B125437"/>
    <w:multiLevelType w:val="hybridMultilevel"/>
    <w:tmpl w:val="32DA1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03D2167"/>
    <w:multiLevelType w:val="hybridMultilevel"/>
    <w:tmpl w:val="C9AA2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773505"/>
    <w:multiLevelType w:val="hybridMultilevel"/>
    <w:tmpl w:val="587889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F93623"/>
    <w:multiLevelType w:val="multilevel"/>
    <w:tmpl w:val="2E90C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13A6E1D"/>
    <w:multiLevelType w:val="hybridMultilevel"/>
    <w:tmpl w:val="03EE39A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192268C"/>
    <w:multiLevelType w:val="multilevel"/>
    <w:tmpl w:val="DFAC4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57A74C9"/>
    <w:multiLevelType w:val="hybridMultilevel"/>
    <w:tmpl w:val="FC025F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01248F"/>
    <w:multiLevelType w:val="hybridMultilevel"/>
    <w:tmpl w:val="DCECCF4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5" w15:restartNumberingAfterBreak="0">
    <w:nsid w:val="2ECD1C8B"/>
    <w:multiLevelType w:val="hybridMultilevel"/>
    <w:tmpl w:val="8DC2E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5E4E56"/>
    <w:multiLevelType w:val="hybridMultilevel"/>
    <w:tmpl w:val="03EE39AE"/>
    <w:lvl w:ilvl="0" w:tplc="24F061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85B41E0"/>
    <w:multiLevelType w:val="hybridMultilevel"/>
    <w:tmpl w:val="AC0A772A"/>
    <w:lvl w:ilvl="0" w:tplc="47E0CFDC">
      <w:start w:val="1"/>
      <w:numFmt w:val="decimal"/>
      <w:lvlText w:val="%1"/>
      <w:lvlJc w:val="left"/>
      <w:pPr>
        <w:ind w:left="1500" w:hanging="114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978618B"/>
    <w:multiLevelType w:val="hybridMultilevel"/>
    <w:tmpl w:val="C9266C5A"/>
    <w:lvl w:ilvl="0" w:tplc="21B81AC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3A871017"/>
    <w:multiLevelType w:val="hybridMultilevel"/>
    <w:tmpl w:val="EA78B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E712F37"/>
    <w:multiLevelType w:val="hybridMultilevel"/>
    <w:tmpl w:val="D57EE0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21F63A5"/>
    <w:multiLevelType w:val="hybridMultilevel"/>
    <w:tmpl w:val="F300E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2EE5A6E"/>
    <w:multiLevelType w:val="hybridMultilevel"/>
    <w:tmpl w:val="61EAB0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34037DB"/>
    <w:multiLevelType w:val="multilevel"/>
    <w:tmpl w:val="434037D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64A3562"/>
    <w:multiLevelType w:val="hybridMultilevel"/>
    <w:tmpl w:val="83340AE0"/>
    <w:lvl w:ilvl="0" w:tplc="247276F8">
      <w:start w:val="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7164D07"/>
    <w:multiLevelType w:val="hybridMultilevel"/>
    <w:tmpl w:val="AC9A1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2B0B38"/>
    <w:multiLevelType w:val="hybridMultilevel"/>
    <w:tmpl w:val="30A6D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C213A24"/>
    <w:multiLevelType w:val="hybridMultilevel"/>
    <w:tmpl w:val="7996EA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0415742"/>
    <w:multiLevelType w:val="hybridMultilevel"/>
    <w:tmpl w:val="A19C590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BDA4E23"/>
    <w:multiLevelType w:val="hybridMultilevel"/>
    <w:tmpl w:val="C49627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AF2432"/>
    <w:multiLevelType w:val="multilevel"/>
    <w:tmpl w:val="F300EB1A"/>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54825A9"/>
    <w:multiLevelType w:val="hybridMultilevel"/>
    <w:tmpl w:val="050E5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6737073"/>
    <w:multiLevelType w:val="hybridMultilevel"/>
    <w:tmpl w:val="968A9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69A3736"/>
    <w:multiLevelType w:val="hybridMultilevel"/>
    <w:tmpl w:val="94A86014"/>
    <w:lvl w:ilvl="0" w:tplc="08090011">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78F6F7C"/>
    <w:multiLevelType w:val="multilevel"/>
    <w:tmpl w:val="778F6F7C"/>
    <w:lvl w:ilvl="0">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9C006AA"/>
    <w:multiLevelType w:val="hybridMultilevel"/>
    <w:tmpl w:val="C1AEB5D4"/>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0" w15:restartNumberingAfterBreak="0">
    <w:nsid w:val="7BF11F9C"/>
    <w:multiLevelType w:val="hybridMultilevel"/>
    <w:tmpl w:val="339897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3881536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37371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9060068">
    <w:abstractNumId w:val="3"/>
  </w:num>
  <w:num w:numId="4" w16cid:durableId="671496524">
    <w:abstractNumId w:val="32"/>
  </w:num>
  <w:num w:numId="5" w16cid:durableId="1501116029">
    <w:abstractNumId w:val="4"/>
  </w:num>
  <w:num w:numId="6" w16cid:durableId="1775780724">
    <w:abstractNumId w:val="4"/>
  </w:num>
  <w:num w:numId="7" w16cid:durableId="2004430155">
    <w:abstractNumId w:val="21"/>
  </w:num>
  <w:num w:numId="8" w16cid:durableId="820000239">
    <w:abstractNumId w:val="7"/>
  </w:num>
  <w:num w:numId="9" w16cid:durableId="1418207271">
    <w:abstractNumId w:val="26"/>
  </w:num>
  <w:num w:numId="10" w16cid:durableId="1583371418">
    <w:abstractNumId w:val="31"/>
  </w:num>
  <w:num w:numId="11" w16cid:durableId="654532386">
    <w:abstractNumId w:val="14"/>
  </w:num>
  <w:num w:numId="12" w16cid:durableId="1304584639">
    <w:abstractNumId w:val="12"/>
  </w:num>
  <w:num w:numId="13" w16cid:durableId="721171787">
    <w:abstractNumId w:val="10"/>
  </w:num>
  <w:num w:numId="14" w16cid:durableId="1592349769">
    <w:abstractNumId w:val="30"/>
  </w:num>
  <w:num w:numId="15" w16cid:durableId="278998918">
    <w:abstractNumId w:val="17"/>
  </w:num>
  <w:num w:numId="16" w16cid:durableId="434713335">
    <w:abstractNumId w:val="29"/>
  </w:num>
  <w:num w:numId="17" w16cid:durableId="1786650561">
    <w:abstractNumId w:val="18"/>
  </w:num>
  <w:num w:numId="18" w16cid:durableId="119229966">
    <w:abstractNumId w:val="8"/>
  </w:num>
  <w:num w:numId="19" w16cid:durableId="773282714">
    <w:abstractNumId w:val="24"/>
  </w:num>
  <w:num w:numId="20" w16cid:durableId="1943295931">
    <w:abstractNumId w:val="1"/>
  </w:num>
  <w:num w:numId="21" w16cid:durableId="721640857">
    <w:abstractNumId w:val="37"/>
  </w:num>
  <w:num w:numId="22" w16cid:durableId="1167212164">
    <w:abstractNumId w:val="38"/>
  </w:num>
  <w:num w:numId="23" w16cid:durableId="240023206">
    <w:abstractNumId w:val="25"/>
  </w:num>
  <w:num w:numId="24" w16cid:durableId="191648044">
    <w:abstractNumId w:val="13"/>
  </w:num>
  <w:num w:numId="25" w16cid:durableId="473066965">
    <w:abstractNumId w:val="22"/>
  </w:num>
  <w:num w:numId="26" w16cid:durableId="1489638411">
    <w:abstractNumId w:val="20"/>
  </w:num>
  <w:num w:numId="27" w16cid:durableId="1422525457">
    <w:abstractNumId w:val="19"/>
  </w:num>
  <w:num w:numId="28" w16cid:durableId="653946618">
    <w:abstractNumId w:val="5"/>
  </w:num>
  <w:num w:numId="29" w16cid:durableId="1543327048">
    <w:abstractNumId w:val="40"/>
  </w:num>
  <w:num w:numId="30" w16cid:durableId="991716118">
    <w:abstractNumId w:val="15"/>
  </w:num>
  <w:num w:numId="31" w16cid:durableId="737675157">
    <w:abstractNumId w:val="16"/>
  </w:num>
  <w:num w:numId="32" w16cid:durableId="526335178">
    <w:abstractNumId w:val="11"/>
  </w:num>
  <w:num w:numId="33" w16cid:durableId="1432161911">
    <w:abstractNumId w:val="6"/>
  </w:num>
  <w:num w:numId="34" w16cid:durableId="463815305">
    <w:abstractNumId w:val="28"/>
  </w:num>
  <w:num w:numId="35" w16cid:durableId="1451046251">
    <w:abstractNumId w:val="35"/>
  </w:num>
  <w:num w:numId="36" w16cid:durableId="610359898">
    <w:abstractNumId w:val="39"/>
  </w:num>
  <w:num w:numId="37" w16cid:durableId="1858034198">
    <w:abstractNumId w:val="23"/>
  </w:num>
  <w:num w:numId="38" w16cid:durableId="1579364628">
    <w:abstractNumId w:val="34"/>
  </w:num>
  <w:num w:numId="39" w16cid:durableId="104888846">
    <w:abstractNumId w:val="27"/>
  </w:num>
  <w:num w:numId="40" w16cid:durableId="1316372033">
    <w:abstractNumId w:val="2"/>
  </w:num>
  <w:num w:numId="41" w16cid:durableId="135607386">
    <w:abstractNumId w:val="9"/>
  </w:num>
  <w:num w:numId="42" w16cid:durableId="164050803">
    <w:abstractNumId w:val="33"/>
  </w:num>
  <w:num w:numId="43" w16cid:durableId="956260361">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86"/>
    <w:rsid w:val="00002C14"/>
    <w:rsid w:val="00003844"/>
    <w:rsid w:val="00007FF8"/>
    <w:rsid w:val="00011C66"/>
    <w:rsid w:val="000129A5"/>
    <w:rsid w:val="00012A37"/>
    <w:rsid w:val="000262F6"/>
    <w:rsid w:val="00026BD3"/>
    <w:rsid w:val="00033397"/>
    <w:rsid w:val="00040095"/>
    <w:rsid w:val="000438C2"/>
    <w:rsid w:val="00046768"/>
    <w:rsid w:val="0004681A"/>
    <w:rsid w:val="0004717E"/>
    <w:rsid w:val="00051834"/>
    <w:rsid w:val="00051EE4"/>
    <w:rsid w:val="0005477E"/>
    <w:rsid w:val="00054A22"/>
    <w:rsid w:val="00062023"/>
    <w:rsid w:val="000655A6"/>
    <w:rsid w:val="00071312"/>
    <w:rsid w:val="00077697"/>
    <w:rsid w:val="00080512"/>
    <w:rsid w:val="000846CB"/>
    <w:rsid w:val="0009500A"/>
    <w:rsid w:val="00096CD8"/>
    <w:rsid w:val="000A365D"/>
    <w:rsid w:val="000A46CB"/>
    <w:rsid w:val="000A68F3"/>
    <w:rsid w:val="000A6BB1"/>
    <w:rsid w:val="000B0559"/>
    <w:rsid w:val="000B4E6A"/>
    <w:rsid w:val="000B7599"/>
    <w:rsid w:val="000B7F5E"/>
    <w:rsid w:val="000C47C3"/>
    <w:rsid w:val="000D2AB6"/>
    <w:rsid w:val="000D2C4B"/>
    <w:rsid w:val="000D58AB"/>
    <w:rsid w:val="000E3702"/>
    <w:rsid w:val="000F1D2A"/>
    <w:rsid w:val="000F3400"/>
    <w:rsid w:val="000F42F7"/>
    <w:rsid w:val="000F4BE8"/>
    <w:rsid w:val="000F5D71"/>
    <w:rsid w:val="00101EB9"/>
    <w:rsid w:val="00104BC6"/>
    <w:rsid w:val="00112A20"/>
    <w:rsid w:val="00112D80"/>
    <w:rsid w:val="00114E2C"/>
    <w:rsid w:val="00133525"/>
    <w:rsid w:val="00133ED8"/>
    <w:rsid w:val="001343AB"/>
    <w:rsid w:val="00134E23"/>
    <w:rsid w:val="00152010"/>
    <w:rsid w:val="001620A7"/>
    <w:rsid w:val="00162A8A"/>
    <w:rsid w:val="00162DBE"/>
    <w:rsid w:val="00165302"/>
    <w:rsid w:val="00171166"/>
    <w:rsid w:val="00180632"/>
    <w:rsid w:val="00182F98"/>
    <w:rsid w:val="0019040A"/>
    <w:rsid w:val="00191964"/>
    <w:rsid w:val="00193F04"/>
    <w:rsid w:val="001A1513"/>
    <w:rsid w:val="001A4C42"/>
    <w:rsid w:val="001C21C3"/>
    <w:rsid w:val="001D02C2"/>
    <w:rsid w:val="001D3883"/>
    <w:rsid w:val="001D506F"/>
    <w:rsid w:val="001E6A20"/>
    <w:rsid w:val="001F0C1D"/>
    <w:rsid w:val="001F1132"/>
    <w:rsid w:val="001F168B"/>
    <w:rsid w:val="001F6F65"/>
    <w:rsid w:val="00200761"/>
    <w:rsid w:val="00210943"/>
    <w:rsid w:val="00211302"/>
    <w:rsid w:val="00223E60"/>
    <w:rsid w:val="00225E3F"/>
    <w:rsid w:val="002347A2"/>
    <w:rsid w:val="002419B9"/>
    <w:rsid w:val="00247926"/>
    <w:rsid w:val="00254E0F"/>
    <w:rsid w:val="00255247"/>
    <w:rsid w:val="0025541D"/>
    <w:rsid w:val="0025559B"/>
    <w:rsid w:val="002557C8"/>
    <w:rsid w:val="002600B9"/>
    <w:rsid w:val="00261DE3"/>
    <w:rsid w:val="00262167"/>
    <w:rsid w:val="002654F1"/>
    <w:rsid w:val="002675F0"/>
    <w:rsid w:val="00276EE4"/>
    <w:rsid w:val="002868F0"/>
    <w:rsid w:val="00287B8F"/>
    <w:rsid w:val="00293BCE"/>
    <w:rsid w:val="002953A4"/>
    <w:rsid w:val="002A5644"/>
    <w:rsid w:val="002B2D3F"/>
    <w:rsid w:val="002B378B"/>
    <w:rsid w:val="002B3DDB"/>
    <w:rsid w:val="002B5335"/>
    <w:rsid w:val="002B6339"/>
    <w:rsid w:val="002C4941"/>
    <w:rsid w:val="002D16F1"/>
    <w:rsid w:val="002D22D9"/>
    <w:rsid w:val="002D56F3"/>
    <w:rsid w:val="002E00EE"/>
    <w:rsid w:val="002E235F"/>
    <w:rsid w:val="002F0E0C"/>
    <w:rsid w:val="002F21F4"/>
    <w:rsid w:val="002F5216"/>
    <w:rsid w:val="00300ACF"/>
    <w:rsid w:val="00300BA9"/>
    <w:rsid w:val="00301868"/>
    <w:rsid w:val="00303F37"/>
    <w:rsid w:val="00307031"/>
    <w:rsid w:val="00313A57"/>
    <w:rsid w:val="00315D00"/>
    <w:rsid w:val="003172DC"/>
    <w:rsid w:val="003267D7"/>
    <w:rsid w:val="003348D2"/>
    <w:rsid w:val="003358E2"/>
    <w:rsid w:val="0033606D"/>
    <w:rsid w:val="00336438"/>
    <w:rsid w:val="003378AE"/>
    <w:rsid w:val="0034052F"/>
    <w:rsid w:val="00340CDF"/>
    <w:rsid w:val="0034273B"/>
    <w:rsid w:val="00345425"/>
    <w:rsid w:val="0034735C"/>
    <w:rsid w:val="003523D8"/>
    <w:rsid w:val="0035462D"/>
    <w:rsid w:val="00357075"/>
    <w:rsid w:val="00357908"/>
    <w:rsid w:val="003650C3"/>
    <w:rsid w:val="0036620E"/>
    <w:rsid w:val="00370A9A"/>
    <w:rsid w:val="003712BB"/>
    <w:rsid w:val="00371558"/>
    <w:rsid w:val="0037264F"/>
    <w:rsid w:val="003765B8"/>
    <w:rsid w:val="003844E2"/>
    <w:rsid w:val="00384F83"/>
    <w:rsid w:val="003A0483"/>
    <w:rsid w:val="003B4652"/>
    <w:rsid w:val="003C3971"/>
    <w:rsid w:val="003C4D69"/>
    <w:rsid w:val="003C561B"/>
    <w:rsid w:val="003D37E2"/>
    <w:rsid w:val="003D4522"/>
    <w:rsid w:val="003E1569"/>
    <w:rsid w:val="003E2C78"/>
    <w:rsid w:val="003E7753"/>
    <w:rsid w:val="003F07E3"/>
    <w:rsid w:val="003F5675"/>
    <w:rsid w:val="003F6793"/>
    <w:rsid w:val="0040110C"/>
    <w:rsid w:val="0041089F"/>
    <w:rsid w:val="00412687"/>
    <w:rsid w:val="0041496A"/>
    <w:rsid w:val="00420F8F"/>
    <w:rsid w:val="004231E2"/>
    <w:rsid w:val="00423334"/>
    <w:rsid w:val="00424397"/>
    <w:rsid w:val="0042668D"/>
    <w:rsid w:val="00430001"/>
    <w:rsid w:val="00431CAF"/>
    <w:rsid w:val="00433F1F"/>
    <w:rsid w:val="004345EC"/>
    <w:rsid w:val="00435B44"/>
    <w:rsid w:val="004406A5"/>
    <w:rsid w:val="00442E80"/>
    <w:rsid w:val="00443B1F"/>
    <w:rsid w:val="00445952"/>
    <w:rsid w:val="00447B7C"/>
    <w:rsid w:val="00447E12"/>
    <w:rsid w:val="004500C7"/>
    <w:rsid w:val="00472C04"/>
    <w:rsid w:val="004735B3"/>
    <w:rsid w:val="0048182A"/>
    <w:rsid w:val="004826A9"/>
    <w:rsid w:val="004837BD"/>
    <w:rsid w:val="004A603D"/>
    <w:rsid w:val="004A6B02"/>
    <w:rsid w:val="004B0631"/>
    <w:rsid w:val="004B0ECB"/>
    <w:rsid w:val="004C1601"/>
    <w:rsid w:val="004C21DF"/>
    <w:rsid w:val="004C5265"/>
    <w:rsid w:val="004D3578"/>
    <w:rsid w:val="004E0E90"/>
    <w:rsid w:val="004E213A"/>
    <w:rsid w:val="004E3C97"/>
    <w:rsid w:val="004E7F50"/>
    <w:rsid w:val="004F0988"/>
    <w:rsid w:val="004F3340"/>
    <w:rsid w:val="004F3E3D"/>
    <w:rsid w:val="004F46DD"/>
    <w:rsid w:val="004F6220"/>
    <w:rsid w:val="00503000"/>
    <w:rsid w:val="005032A8"/>
    <w:rsid w:val="005037D3"/>
    <w:rsid w:val="00506787"/>
    <w:rsid w:val="005157F0"/>
    <w:rsid w:val="00520120"/>
    <w:rsid w:val="005204B4"/>
    <w:rsid w:val="0052244D"/>
    <w:rsid w:val="005273BE"/>
    <w:rsid w:val="005324C2"/>
    <w:rsid w:val="0053388B"/>
    <w:rsid w:val="00535773"/>
    <w:rsid w:val="00537C54"/>
    <w:rsid w:val="00542052"/>
    <w:rsid w:val="00543E6C"/>
    <w:rsid w:val="00551342"/>
    <w:rsid w:val="00554CE1"/>
    <w:rsid w:val="00555534"/>
    <w:rsid w:val="0056116C"/>
    <w:rsid w:val="00562380"/>
    <w:rsid w:val="00562844"/>
    <w:rsid w:val="00565087"/>
    <w:rsid w:val="0057261C"/>
    <w:rsid w:val="00572E14"/>
    <w:rsid w:val="00574662"/>
    <w:rsid w:val="00582450"/>
    <w:rsid w:val="005930E6"/>
    <w:rsid w:val="005973BE"/>
    <w:rsid w:val="005A5986"/>
    <w:rsid w:val="005B1F1B"/>
    <w:rsid w:val="005B27C4"/>
    <w:rsid w:val="005B365D"/>
    <w:rsid w:val="005B3CCF"/>
    <w:rsid w:val="005B5B6F"/>
    <w:rsid w:val="005C2A4F"/>
    <w:rsid w:val="005C4000"/>
    <w:rsid w:val="005C422A"/>
    <w:rsid w:val="005C67E7"/>
    <w:rsid w:val="005D0DD2"/>
    <w:rsid w:val="005D2E01"/>
    <w:rsid w:val="005D5DCB"/>
    <w:rsid w:val="005D7526"/>
    <w:rsid w:val="005E146F"/>
    <w:rsid w:val="005E69AE"/>
    <w:rsid w:val="005F4B4C"/>
    <w:rsid w:val="005F4CDD"/>
    <w:rsid w:val="005F5B2B"/>
    <w:rsid w:val="005F6269"/>
    <w:rsid w:val="00602AEA"/>
    <w:rsid w:val="006066AD"/>
    <w:rsid w:val="00607E3C"/>
    <w:rsid w:val="00611E73"/>
    <w:rsid w:val="00614FDF"/>
    <w:rsid w:val="00617ED4"/>
    <w:rsid w:val="00623C82"/>
    <w:rsid w:val="006246A7"/>
    <w:rsid w:val="0062595A"/>
    <w:rsid w:val="00632B45"/>
    <w:rsid w:val="00632D83"/>
    <w:rsid w:val="006343D6"/>
    <w:rsid w:val="0063543D"/>
    <w:rsid w:val="006443A4"/>
    <w:rsid w:val="006459B5"/>
    <w:rsid w:val="00647114"/>
    <w:rsid w:val="00662A4B"/>
    <w:rsid w:val="0066731C"/>
    <w:rsid w:val="006753FB"/>
    <w:rsid w:val="006754A1"/>
    <w:rsid w:val="006759E6"/>
    <w:rsid w:val="006938AC"/>
    <w:rsid w:val="00695E83"/>
    <w:rsid w:val="006A0145"/>
    <w:rsid w:val="006A016F"/>
    <w:rsid w:val="006A323F"/>
    <w:rsid w:val="006B30D0"/>
    <w:rsid w:val="006C0AD3"/>
    <w:rsid w:val="006C3D95"/>
    <w:rsid w:val="006C79D3"/>
    <w:rsid w:val="006D1E99"/>
    <w:rsid w:val="006D6F20"/>
    <w:rsid w:val="006E2A42"/>
    <w:rsid w:val="006E3141"/>
    <w:rsid w:val="006E5C86"/>
    <w:rsid w:val="006E7671"/>
    <w:rsid w:val="006F71F4"/>
    <w:rsid w:val="00702514"/>
    <w:rsid w:val="00705538"/>
    <w:rsid w:val="007059D9"/>
    <w:rsid w:val="007060EB"/>
    <w:rsid w:val="007136CC"/>
    <w:rsid w:val="00713C44"/>
    <w:rsid w:val="00723A44"/>
    <w:rsid w:val="00726A73"/>
    <w:rsid w:val="00734A5B"/>
    <w:rsid w:val="0074026F"/>
    <w:rsid w:val="007420D3"/>
    <w:rsid w:val="007429F6"/>
    <w:rsid w:val="00742B5A"/>
    <w:rsid w:val="00744E76"/>
    <w:rsid w:val="00752198"/>
    <w:rsid w:val="00753881"/>
    <w:rsid w:val="00761266"/>
    <w:rsid w:val="007615CA"/>
    <w:rsid w:val="00762483"/>
    <w:rsid w:val="00770B53"/>
    <w:rsid w:val="00773910"/>
    <w:rsid w:val="0077432F"/>
    <w:rsid w:val="00774DA4"/>
    <w:rsid w:val="00775195"/>
    <w:rsid w:val="00781F0F"/>
    <w:rsid w:val="007851C1"/>
    <w:rsid w:val="00786D37"/>
    <w:rsid w:val="00791FEE"/>
    <w:rsid w:val="0079478C"/>
    <w:rsid w:val="007B2F1E"/>
    <w:rsid w:val="007B462B"/>
    <w:rsid w:val="007B600E"/>
    <w:rsid w:val="007C4A4E"/>
    <w:rsid w:val="007C6D6F"/>
    <w:rsid w:val="007D5172"/>
    <w:rsid w:val="007D53B3"/>
    <w:rsid w:val="007D5A1C"/>
    <w:rsid w:val="007D7D88"/>
    <w:rsid w:val="007E2E4B"/>
    <w:rsid w:val="007E6293"/>
    <w:rsid w:val="007E629B"/>
    <w:rsid w:val="007F0F4A"/>
    <w:rsid w:val="007F1549"/>
    <w:rsid w:val="008028A4"/>
    <w:rsid w:val="008038C2"/>
    <w:rsid w:val="00810E8D"/>
    <w:rsid w:val="00820B25"/>
    <w:rsid w:val="00820E0F"/>
    <w:rsid w:val="00821AEF"/>
    <w:rsid w:val="00826E3B"/>
    <w:rsid w:val="00830747"/>
    <w:rsid w:val="00831714"/>
    <w:rsid w:val="00833062"/>
    <w:rsid w:val="00833358"/>
    <w:rsid w:val="008340FF"/>
    <w:rsid w:val="008366FC"/>
    <w:rsid w:val="00841896"/>
    <w:rsid w:val="0084389E"/>
    <w:rsid w:val="00843B15"/>
    <w:rsid w:val="00853CDF"/>
    <w:rsid w:val="008559EF"/>
    <w:rsid w:val="008569D0"/>
    <w:rsid w:val="00863A2E"/>
    <w:rsid w:val="00871DFA"/>
    <w:rsid w:val="00871E62"/>
    <w:rsid w:val="008768CA"/>
    <w:rsid w:val="00881283"/>
    <w:rsid w:val="008826B0"/>
    <w:rsid w:val="008A54F8"/>
    <w:rsid w:val="008A5EFF"/>
    <w:rsid w:val="008B2D3A"/>
    <w:rsid w:val="008C1634"/>
    <w:rsid w:val="008C384C"/>
    <w:rsid w:val="008C4A39"/>
    <w:rsid w:val="008D1236"/>
    <w:rsid w:val="008D3F18"/>
    <w:rsid w:val="008E112D"/>
    <w:rsid w:val="008E734D"/>
    <w:rsid w:val="008E7986"/>
    <w:rsid w:val="008F15A3"/>
    <w:rsid w:val="0090271F"/>
    <w:rsid w:val="00902E23"/>
    <w:rsid w:val="009073D6"/>
    <w:rsid w:val="00910D9E"/>
    <w:rsid w:val="009114D7"/>
    <w:rsid w:val="009125EF"/>
    <w:rsid w:val="0091348E"/>
    <w:rsid w:val="00914D87"/>
    <w:rsid w:val="00915D75"/>
    <w:rsid w:val="00917398"/>
    <w:rsid w:val="00917CCB"/>
    <w:rsid w:val="00924DAC"/>
    <w:rsid w:val="00926B17"/>
    <w:rsid w:val="00926F97"/>
    <w:rsid w:val="0093257B"/>
    <w:rsid w:val="00935B71"/>
    <w:rsid w:val="009426F4"/>
    <w:rsid w:val="00942EC2"/>
    <w:rsid w:val="009433B6"/>
    <w:rsid w:val="00947ADF"/>
    <w:rsid w:val="00947F73"/>
    <w:rsid w:val="00954463"/>
    <w:rsid w:val="009545A1"/>
    <w:rsid w:val="00963F84"/>
    <w:rsid w:val="00970201"/>
    <w:rsid w:val="009750A6"/>
    <w:rsid w:val="009876B4"/>
    <w:rsid w:val="00991277"/>
    <w:rsid w:val="00991C1A"/>
    <w:rsid w:val="00995869"/>
    <w:rsid w:val="009A758A"/>
    <w:rsid w:val="009B54B4"/>
    <w:rsid w:val="009C2C1B"/>
    <w:rsid w:val="009C412B"/>
    <w:rsid w:val="009C47B5"/>
    <w:rsid w:val="009C48D3"/>
    <w:rsid w:val="009E4AB1"/>
    <w:rsid w:val="009F237D"/>
    <w:rsid w:val="009F2F14"/>
    <w:rsid w:val="009F37B7"/>
    <w:rsid w:val="009F4887"/>
    <w:rsid w:val="009F5E43"/>
    <w:rsid w:val="00A03460"/>
    <w:rsid w:val="00A051F0"/>
    <w:rsid w:val="00A07446"/>
    <w:rsid w:val="00A10F02"/>
    <w:rsid w:val="00A15A0C"/>
    <w:rsid w:val="00A164B4"/>
    <w:rsid w:val="00A22938"/>
    <w:rsid w:val="00A255D6"/>
    <w:rsid w:val="00A26956"/>
    <w:rsid w:val="00A33E80"/>
    <w:rsid w:val="00A35C25"/>
    <w:rsid w:val="00A37271"/>
    <w:rsid w:val="00A412DF"/>
    <w:rsid w:val="00A41A75"/>
    <w:rsid w:val="00A4303F"/>
    <w:rsid w:val="00A44CBF"/>
    <w:rsid w:val="00A47362"/>
    <w:rsid w:val="00A53724"/>
    <w:rsid w:val="00A5526E"/>
    <w:rsid w:val="00A66A04"/>
    <w:rsid w:val="00A73129"/>
    <w:rsid w:val="00A76978"/>
    <w:rsid w:val="00A77534"/>
    <w:rsid w:val="00A82346"/>
    <w:rsid w:val="00A82D1F"/>
    <w:rsid w:val="00A8668F"/>
    <w:rsid w:val="00A9153E"/>
    <w:rsid w:val="00A91EAD"/>
    <w:rsid w:val="00A92BA1"/>
    <w:rsid w:val="00A951A7"/>
    <w:rsid w:val="00AB7F3B"/>
    <w:rsid w:val="00AC0039"/>
    <w:rsid w:val="00AC1040"/>
    <w:rsid w:val="00AC135F"/>
    <w:rsid w:val="00AC54B7"/>
    <w:rsid w:val="00AC6BC6"/>
    <w:rsid w:val="00AD2973"/>
    <w:rsid w:val="00AD47EE"/>
    <w:rsid w:val="00AD501B"/>
    <w:rsid w:val="00AD5DD7"/>
    <w:rsid w:val="00AE361D"/>
    <w:rsid w:val="00AE3797"/>
    <w:rsid w:val="00AE5821"/>
    <w:rsid w:val="00AF36D6"/>
    <w:rsid w:val="00AF37B5"/>
    <w:rsid w:val="00AF4359"/>
    <w:rsid w:val="00AF4FE2"/>
    <w:rsid w:val="00AF5752"/>
    <w:rsid w:val="00AF76EA"/>
    <w:rsid w:val="00B03FD0"/>
    <w:rsid w:val="00B06539"/>
    <w:rsid w:val="00B10171"/>
    <w:rsid w:val="00B15449"/>
    <w:rsid w:val="00B16019"/>
    <w:rsid w:val="00B1637B"/>
    <w:rsid w:val="00B211C1"/>
    <w:rsid w:val="00B27217"/>
    <w:rsid w:val="00B27C15"/>
    <w:rsid w:val="00B32270"/>
    <w:rsid w:val="00B3654C"/>
    <w:rsid w:val="00B43A3F"/>
    <w:rsid w:val="00B44E1F"/>
    <w:rsid w:val="00B4615A"/>
    <w:rsid w:val="00B60B51"/>
    <w:rsid w:val="00B61EEA"/>
    <w:rsid w:val="00B620CD"/>
    <w:rsid w:val="00B62383"/>
    <w:rsid w:val="00B62DE3"/>
    <w:rsid w:val="00B642CB"/>
    <w:rsid w:val="00B763CA"/>
    <w:rsid w:val="00B774BF"/>
    <w:rsid w:val="00B83171"/>
    <w:rsid w:val="00B838F7"/>
    <w:rsid w:val="00B84D6B"/>
    <w:rsid w:val="00B913A1"/>
    <w:rsid w:val="00B93086"/>
    <w:rsid w:val="00BA19ED"/>
    <w:rsid w:val="00BA2253"/>
    <w:rsid w:val="00BA300B"/>
    <w:rsid w:val="00BA4B8D"/>
    <w:rsid w:val="00BA59E2"/>
    <w:rsid w:val="00BA7900"/>
    <w:rsid w:val="00BB500C"/>
    <w:rsid w:val="00BB52E5"/>
    <w:rsid w:val="00BC0F7D"/>
    <w:rsid w:val="00BC4103"/>
    <w:rsid w:val="00BD69DB"/>
    <w:rsid w:val="00BE2A72"/>
    <w:rsid w:val="00BE3255"/>
    <w:rsid w:val="00BE3B9C"/>
    <w:rsid w:val="00BF128E"/>
    <w:rsid w:val="00BF1E1E"/>
    <w:rsid w:val="00C02C5C"/>
    <w:rsid w:val="00C054B3"/>
    <w:rsid w:val="00C11FDC"/>
    <w:rsid w:val="00C1496A"/>
    <w:rsid w:val="00C15F7F"/>
    <w:rsid w:val="00C163A6"/>
    <w:rsid w:val="00C2281E"/>
    <w:rsid w:val="00C23CE1"/>
    <w:rsid w:val="00C2427F"/>
    <w:rsid w:val="00C24837"/>
    <w:rsid w:val="00C26810"/>
    <w:rsid w:val="00C33079"/>
    <w:rsid w:val="00C34DDA"/>
    <w:rsid w:val="00C353F4"/>
    <w:rsid w:val="00C45231"/>
    <w:rsid w:val="00C63D49"/>
    <w:rsid w:val="00C72833"/>
    <w:rsid w:val="00C7616D"/>
    <w:rsid w:val="00C80F1D"/>
    <w:rsid w:val="00C82174"/>
    <w:rsid w:val="00C83BD4"/>
    <w:rsid w:val="00C91D09"/>
    <w:rsid w:val="00C93F40"/>
    <w:rsid w:val="00C95679"/>
    <w:rsid w:val="00C9693D"/>
    <w:rsid w:val="00C969B2"/>
    <w:rsid w:val="00CA3D0C"/>
    <w:rsid w:val="00CA7102"/>
    <w:rsid w:val="00CB445C"/>
    <w:rsid w:val="00CB51CC"/>
    <w:rsid w:val="00CC59FA"/>
    <w:rsid w:val="00CD0EA6"/>
    <w:rsid w:val="00CD45C9"/>
    <w:rsid w:val="00CD655A"/>
    <w:rsid w:val="00CE4C40"/>
    <w:rsid w:val="00CF20E3"/>
    <w:rsid w:val="00D008D3"/>
    <w:rsid w:val="00D025AF"/>
    <w:rsid w:val="00D03471"/>
    <w:rsid w:val="00D04514"/>
    <w:rsid w:val="00D05632"/>
    <w:rsid w:val="00D076B8"/>
    <w:rsid w:val="00D07C26"/>
    <w:rsid w:val="00D17573"/>
    <w:rsid w:val="00D3057E"/>
    <w:rsid w:val="00D309CC"/>
    <w:rsid w:val="00D41667"/>
    <w:rsid w:val="00D42AC7"/>
    <w:rsid w:val="00D46431"/>
    <w:rsid w:val="00D511EB"/>
    <w:rsid w:val="00D56A52"/>
    <w:rsid w:val="00D57972"/>
    <w:rsid w:val="00D673CA"/>
    <w:rsid w:val="00D675A9"/>
    <w:rsid w:val="00D733D5"/>
    <w:rsid w:val="00D738D6"/>
    <w:rsid w:val="00D755EB"/>
    <w:rsid w:val="00D77439"/>
    <w:rsid w:val="00D820C4"/>
    <w:rsid w:val="00D82C13"/>
    <w:rsid w:val="00D83477"/>
    <w:rsid w:val="00D836CB"/>
    <w:rsid w:val="00D857BA"/>
    <w:rsid w:val="00D8640F"/>
    <w:rsid w:val="00D866D7"/>
    <w:rsid w:val="00D87497"/>
    <w:rsid w:val="00D877CA"/>
    <w:rsid w:val="00D87E00"/>
    <w:rsid w:val="00D906F6"/>
    <w:rsid w:val="00D9134D"/>
    <w:rsid w:val="00D970EA"/>
    <w:rsid w:val="00D97FCF"/>
    <w:rsid w:val="00DA0358"/>
    <w:rsid w:val="00DA27C2"/>
    <w:rsid w:val="00DA3114"/>
    <w:rsid w:val="00DA41E8"/>
    <w:rsid w:val="00DA60EC"/>
    <w:rsid w:val="00DA65F1"/>
    <w:rsid w:val="00DA7A03"/>
    <w:rsid w:val="00DB0281"/>
    <w:rsid w:val="00DB1818"/>
    <w:rsid w:val="00DB468A"/>
    <w:rsid w:val="00DB5EF6"/>
    <w:rsid w:val="00DC309B"/>
    <w:rsid w:val="00DC4DA2"/>
    <w:rsid w:val="00DC7727"/>
    <w:rsid w:val="00DD03DF"/>
    <w:rsid w:val="00DD18AC"/>
    <w:rsid w:val="00DD27CF"/>
    <w:rsid w:val="00DD4C17"/>
    <w:rsid w:val="00DE1897"/>
    <w:rsid w:val="00DE676A"/>
    <w:rsid w:val="00DF2B1F"/>
    <w:rsid w:val="00DF6189"/>
    <w:rsid w:val="00DF62CD"/>
    <w:rsid w:val="00E00755"/>
    <w:rsid w:val="00E02E2B"/>
    <w:rsid w:val="00E05F26"/>
    <w:rsid w:val="00E068AE"/>
    <w:rsid w:val="00E07D2B"/>
    <w:rsid w:val="00E100E0"/>
    <w:rsid w:val="00E144A6"/>
    <w:rsid w:val="00E1558D"/>
    <w:rsid w:val="00E16486"/>
    <w:rsid w:val="00E16509"/>
    <w:rsid w:val="00E22E04"/>
    <w:rsid w:val="00E320BC"/>
    <w:rsid w:val="00E37D2C"/>
    <w:rsid w:val="00E40560"/>
    <w:rsid w:val="00E41341"/>
    <w:rsid w:val="00E44582"/>
    <w:rsid w:val="00E45E4A"/>
    <w:rsid w:val="00E50FFC"/>
    <w:rsid w:val="00E52814"/>
    <w:rsid w:val="00E613FA"/>
    <w:rsid w:val="00E670FF"/>
    <w:rsid w:val="00E72324"/>
    <w:rsid w:val="00E723B3"/>
    <w:rsid w:val="00E72ABE"/>
    <w:rsid w:val="00E75C6A"/>
    <w:rsid w:val="00E77645"/>
    <w:rsid w:val="00E84530"/>
    <w:rsid w:val="00E85A25"/>
    <w:rsid w:val="00E87309"/>
    <w:rsid w:val="00E87A96"/>
    <w:rsid w:val="00E963C4"/>
    <w:rsid w:val="00EA70EA"/>
    <w:rsid w:val="00EB22F4"/>
    <w:rsid w:val="00EC05A2"/>
    <w:rsid w:val="00EC3517"/>
    <w:rsid w:val="00EC454E"/>
    <w:rsid w:val="00EC4A25"/>
    <w:rsid w:val="00ED2E9E"/>
    <w:rsid w:val="00ED5EEF"/>
    <w:rsid w:val="00EE0D55"/>
    <w:rsid w:val="00EE2719"/>
    <w:rsid w:val="00EE4AD0"/>
    <w:rsid w:val="00EE57BC"/>
    <w:rsid w:val="00EE5AA7"/>
    <w:rsid w:val="00EF433E"/>
    <w:rsid w:val="00EF4B21"/>
    <w:rsid w:val="00F025A2"/>
    <w:rsid w:val="00F027A2"/>
    <w:rsid w:val="00F0286F"/>
    <w:rsid w:val="00F03D8B"/>
    <w:rsid w:val="00F04712"/>
    <w:rsid w:val="00F0567B"/>
    <w:rsid w:val="00F064C8"/>
    <w:rsid w:val="00F07B00"/>
    <w:rsid w:val="00F149D5"/>
    <w:rsid w:val="00F1639A"/>
    <w:rsid w:val="00F20DA5"/>
    <w:rsid w:val="00F21311"/>
    <w:rsid w:val="00F21696"/>
    <w:rsid w:val="00F22EC7"/>
    <w:rsid w:val="00F2340C"/>
    <w:rsid w:val="00F2543B"/>
    <w:rsid w:val="00F3025B"/>
    <w:rsid w:val="00F31878"/>
    <w:rsid w:val="00F31A38"/>
    <w:rsid w:val="00F325C8"/>
    <w:rsid w:val="00F3263B"/>
    <w:rsid w:val="00F33616"/>
    <w:rsid w:val="00F40BE4"/>
    <w:rsid w:val="00F417A1"/>
    <w:rsid w:val="00F614F2"/>
    <w:rsid w:val="00F61745"/>
    <w:rsid w:val="00F62AEB"/>
    <w:rsid w:val="00F63709"/>
    <w:rsid w:val="00F63841"/>
    <w:rsid w:val="00F64730"/>
    <w:rsid w:val="00F653B8"/>
    <w:rsid w:val="00F70647"/>
    <w:rsid w:val="00F75917"/>
    <w:rsid w:val="00FA1266"/>
    <w:rsid w:val="00FA2910"/>
    <w:rsid w:val="00FA65D0"/>
    <w:rsid w:val="00FB56EC"/>
    <w:rsid w:val="00FC1192"/>
    <w:rsid w:val="00FC41AB"/>
    <w:rsid w:val="00FC671A"/>
    <w:rsid w:val="00FD1E6E"/>
    <w:rsid w:val="00FD2E2F"/>
    <w:rsid w:val="00FD2F5C"/>
    <w:rsid w:val="00FD3696"/>
    <w:rsid w:val="00FE092E"/>
    <w:rsid w:val="00FE2A7F"/>
    <w:rsid w:val="00FE59EB"/>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E5FF7617-A5BA-F345-8B5D-2E8F3F9513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4DDA"/>
    <w:rPr>
      <w:sz w:val="24"/>
      <w:szCs w:val="24"/>
      <w:lang w:val="en-US" w:eastAsia="zh-CN"/>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1"/>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HCar">
    <w:name w:val="TAH Car"/>
    <w:link w:val="TAH"/>
    <w:qFormat/>
    <w:rsid w:val="00924DAC"/>
    <w:rPr>
      <w:rFonts w:ascii="Arial" w:hAnsi="Arial"/>
      <w:b/>
      <w:sz w:val="18"/>
      <w:lang w:eastAsia="en-US"/>
    </w:rPr>
  </w:style>
  <w:style w:type="character" w:customStyle="1" w:styleId="TACChar">
    <w:name w:val="TAC Char"/>
    <w:link w:val="TAC"/>
    <w:qFormat/>
    <w:rsid w:val="00430001"/>
    <w:rPr>
      <w:rFonts w:ascii="Arial" w:hAnsi="Arial"/>
      <w:sz w:val="18"/>
      <w:lang w:eastAsia="en-US"/>
    </w:rPr>
  </w:style>
  <w:style w:type="character" w:customStyle="1" w:styleId="THChar">
    <w:name w:val="TH Char"/>
    <w:link w:val="TH"/>
    <w:qFormat/>
    <w:rsid w:val="00430001"/>
    <w:rPr>
      <w:rFonts w:ascii="Arial" w:hAnsi="Arial"/>
      <w:b/>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10D9E"/>
    <w:pPr>
      <w:ind w:left="720"/>
      <w:contextualSpacing/>
    </w:pPr>
  </w:style>
  <w:style w:type="character" w:customStyle="1" w:styleId="apple-converted-space">
    <w:name w:val="apple-converted-space"/>
    <w:basedOn w:val="DefaultParagraphFont"/>
    <w:rsid w:val="00300BA9"/>
  </w:style>
  <w:style w:type="character" w:styleId="CommentReference">
    <w:name w:val="annotation reference"/>
    <w:basedOn w:val="DefaultParagraphFont"/>
    <w:rsid w:val="00542052"/>
    <w:rPr>
      <w:sz w:val="16"/>
      <w:szCs w:val="16"/>
    </w:rPr>
  </w:style>
  <w:style w:type="paragraph" w:styleId="CommentText">
    <w:name w:val="annotation text"/>
    <w:basedOn w:val="Normal"/>
    <w:link w:val="CommentTextChar"/>
    <w:rsid w:val="00542052"/>
    <w:rPr>
      <w:sz w:val="20"/>
      <w:szCs w:val="20"/>
    </w:rPr>
  </w:style>
  <w:style w:type="character" w:customStyle="1" w:styleId="CommentTextChar">
    <w:name w:val="Comment Text Char"/>
    <w:basedOn w:val="DefaultParagraphFont"/>
    <w:link w:val="CommentText"/>
    <w:rsid w:val="00542052"/>
    <w:rPr>
      <w:lang w:val="en-US" w:eastAsia="zh-CN"/>
    </w:rPr>
  </w:style>
  <w:style w:type="paragraph" w:styleId="CommentSubject">
    <w:name w:val="annotation subject"/>
    <w:basedOn w:val="CommentText"/>
    <w:next w:val="CommentText"/>
    <w:link w:val="CommentSubjectChar"/>
    <w:rsid w:val="00542052"/>
    <w:rPr>
      <w:b/>
      <w:bCs/>
    </w:rPr>
  </w:style>
  <w:style w:type="character" w:customStyle="1" w:styleId="CommentSubjectChar">
    <w:name w:val="Comment Subject Char"/>
    <w:basedOn w:val="CommentTextChar"/>
    <w:link w:val="CommentSubject"/>
    <w:rsid w:val="00542052"/>
    <w:rPr>
      <w:b/>
      <w:bCs/>
      <w:lang w:val="en-US" w:eastAsia="zh-CN"/>
    </w:rPr>
  </w:style>
  <w:style w:type="character" w:customStyle="1" w:styleId="B1Char1">
    <w:name w:val="B1 Char1"/>
    <w:link w:val="B1"/>
    <w:locked/>
    <w:rsid w:val="00E22E04"/>
    <w:rPr>
      <w:sz w:val="24"/>
      <w:szCs w:val="24"/>
      <w:lang w:val="en-US" w:eastAsia="zh-CN"/>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F71F4"/>
    <w:rPr>
      <w:sz w:val="24"/>
      <w:szCs w:val="24"/>
      <w:lang w:val="en-US" w:eastAsia="zh-CN"/>
    </w:rPr>
  </w:style>
  <w:style w:type="character" w:customStyle="1" w:styleId="TANChar">
    <w:name w:val="TAN Char"/>
    <w:link w:val="TAN"/>
    <w:qFormat/>
    <w:rsid w:val="007D5172"/>
    <w:rPr>
      <w:rFonts w:ascii="Arial" w:hAnsi="Arial"/>
      <w:sz w:val="18"/>
      <w:szCs w:val="24"/>
      <w:lang w:val="en-US" w:eastAsia="zh-CN"/>
    </w:rPr>
  </w:style>
  <w:style w:type="character" w:customStyle="1" w:styleId="CRCoverPageChar">
    <w:name w:val="CR Cover Page Char"/>
    <w:link w:val="CRCoverPage"/>
    <w:locked/>
    <w:rsid w:val="003844E2"/>
    <w:rPr>
      <w:rFonts w:ascii="Arial" w:hAnsi="Arial" w:cs="Arial"/>
      <w:lang w:eastAsia="en-US"/>
    </w:rPr>
  </w:style>
  <w:style w:type="paragraph" w:customStyle="1" w:styleId="CRCoverPage">
    <w:name w:val="CR Cover Page"/>
    <w:next w:val="Normal"/>
    <w:link w:val="CRCoverPageChar"/>
    <w:rsid w:val="003844E2"/>
    <w:pPr>
      <w:spacing w:after="120"/>
    </w:pPr>
    <w:rPr>
      <w:rFonts w:ascii="Arial" w:hAnsi="Arial" w:cs="Arial"/>
      <w:lang w:eastAsia="en-US"/>
    </w:rPr>
  </w:style>
  <w:style w:type="numbering" w:customStyle="1" w:styleId="CurrentList1">
    <w:name w:val="Current List1"/>
    <w:uiPriority w:val="99"/>
    <w:rsid w:val="007136CC"/>
    <w:pPr>
      <w:numPr>
        <w:numId w:val="3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050347">
      <w:bodyDiv w:val="1"/>
      <w:marLeft w:val="0"/>
      <w:marRight w:val="0"/>
      <w:marTop w:val="0"/>
      <w:marBottom w:val="0"/>
      <w:divBdr>
        <w:top w:val="none" w:sz="0" w:space="0" w:color="auto"/>
        <w:left w:val="none" w:sz="0" w:space="0" w:color="auto"/>
        <w:bottom w:val="none" w:sz="0" w:space="0" w:color="auto"/>
        <w:right w:val="none" w:sz="0" w:space="0" w:color="auto"/>
      </w:divBdr>
    </w:div>
    <w:div w:id="261108291">
      <w:bodyDiv w:val="1"/>
      <w:marLeft w:val="0"/>
      <w:marRight w:val="0"/>
      <w:marTop w:val="0"/>
      <w:marBottom w:val="0"/>
      <w:divBdr>
        <w:top w:val="none" w:sz="0" w:space="0" w:color="auto"/>
        <w:left w:val="none" w:sz="0" w:space="0" w:color="auto"/>
        <w:bottom w:val="none" w:sz="0" w:space="0" w:color="auto"/>
        <w:right w:val="none" w:sz="0" w:space="0" w:color="auto"/>
      </w:divBdr>
    </w:div>
    <w:div w:id="455639002">
      <w:bodyDiv w:val="1"/>
      <w:marLeft w:val="0"/>
      <w:marRight w:val="0"/>
      <w:marTop w:val="0"/>
      <w:marBottom w:val="0"/>
      <w:divBdr>
        <w:top w:val="none" w:sz="0" w:space="0" w:color="auto"/>
        <w:left w:val="none" w:sz="0" w:space="0" w:color="auto"/>
        <w:bottom w:val="none" w:sz="0" w:space="0" w:color="auto"/>
        <w:right w:val="none" w:sz="0" w:space="0" w:color="auto"/>
      </w:divBdr>
    </w:div>
    <w:div w:id="488131283">
      <w:bodyDiv w:val="1"/>
      <w:marLeft w:val="0"/>
      <w:marRight w:val="0"/>
      <w:marTop w:val="0"/>
      <w:marBottom w:val="0"/>
      <w:divBdr>
        <w:top w:val="none" w:sz="0" w:space="0" w:color="auto"/>
        <w:left w:val="none" w:sz="0" w:space="0" w:color="auto"/>
        <w:bottom w:val="none" w:sz="0" w:space="0" w:color="auto"/>
        <w:right w:val="none" w:sz="0" w:space="0" w:color="auto"/>
      </w:divBdr>
      <w:divsChild>
        <w:div w:id="251860231">
          <w:marLeft w:val="0"/>
          <w:marRight w:val="0"/>
          <w:marTop w:val="0"/>
          <w:marBottom w:val="0"/>
          <w:divBdr>
            <w:top w:val="none" w:sz="0" w:space="0" w:color="auto"/>
            <w:left w:val="none" w:sz="0" w:space="0" w:color="auto"/>
            <w:bottom w:val="none" w:sz="0" w:space="0" w:color="auto"/>
            <w:right w:val="none" w:sz="0" w:space="0" w:color="auto"/>
          </w:divBdr>
        </w:div>
        <w:div w:id="304744085">
          <w:marLeft w:val="0"/>
          <w:marRight w:val="0"/>
          <w:marTop w:val="0"/>
          <w:marBottom w:val="0"/>
          <w:divBdr>
            <w:top w:val="none" w:sz="0" w:space="0" w:color="auto"/>
            <w:left w:val="none" w:sz="0" w:space="0" w:color="auto"/>
            <w:bottom w:val="none" w:sz="0" w:space="0" w:color="auto"/>
            <w:right w:val="none" w:sz="0" w:space="0" w:color="auto"/>
          </w:divBdr>
        </w:div>
        <w:div w:id="849291641">
          <w:marLeft w:val="0"/>
          <w:marRight w:val="0"/>
          <w:marTop w:val="0"/>
          <w:marBottom w:val="0"/>
          <w:divBdr>
            <w:top w:val="none" w:sz="0" w:space="0" w:color="auto"/>
            <w:left w:val="none" w:sz="0" w:space="0" w:color="auto"/>
            <w:bottom w:val="none" w:sz="0" w:space="0" w:color="auto"/>
            <w:right w:val="none" w:sz="0" w:space="0" w:color="auto"/>
          </w:divBdr>
        </w:div>
        <w:div w:id="1429538620">
          <w:marLeft w:val="0"/>
          <w:marRight w:val="0"/>
          <w:marTop w:val="0"/>
          <w:marBottom w:val="0"/>
          <w:divBdr>
            <w:top w:val="none" w:sz="0" w:space="0" w:color="auto"/>
            <w:left w:val="none" w:sz="0" w:space="0" w:color="auto"/>
            <w:bottom w:val="none" w:sz="0" w:space="0" w:color="auto"/>
            <w:right w:val="none" w:sz="0" w:space="0" w:color="auto"/>
          </w:divBdr>
        </w:div>
      </w:divsChild>
    </w:div>
    <w:div w:id="647708612">
      <w:bodyDiv w:val="1"/>
      <w:marLeft w:val="0"/>
      <w:marRight w:val="0"/>
      <w:marTop w:val="0"/>
      <w:marBottom w:val="0"/>
      <w:divBdr>
        <w:top w:val="none" w:sz="0" w:space="0" w:color="auto"/>
        <w:left w:val="none" w:sz="0" w:space="0" w:color="auto"/>
        <w:bottom w:val="none" w:sz="0" w:space="0" w:color="auto"/>
        <w:right w:val="none" w:sz="0" w:space="0" w:color="auto"/>
      </w:divBdr>
      <w:divsChild>
        <w:div w:id="13263982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75440263">
              <w:marLeft w:val="0"/>
              <w:marRight w:val="0"/>
              <w:marTop w:val="0"/>
              <w:marBottom w:val="0"/>
              <w:divBdr>
                <w:top w:val="none" w:sz="0" w:space="0" w:color="auto"/>
                <w:left w:val="none" w:sz="0" w:space="0" w:color="auto"/>
                <w:bottom w:val="none" w:sz="0" w:space="0" w:color="auto"/>
                <w:right w:val="none" w:sz="0" w:space="0" w:color="auto"/>
              </w:divBdr>
              <w:divsChild>
                <w:div w:id="463550557">
                  <w:marLeft w:val="0"/>
                  <w:marRight w:val="0"/>
                  <w:marTop w:val="0"/>
                  <w:marBottom w:val="0"/>
                  <w:divBdr>
                    <w:top w:val="none" w:sz="0" w:space="0" w:color="auto"/>
                    <w:left w:val="none" w:sz="0" w:space="0" w:color="auto"/>
                    <w:bottom w:val="none" w:sz="0" w:space="0" w:color="auto"/>
                    <w:right w:val="none" w:sz="0" w:space="0" w:color="auto"/>
                  </w:divBdr>
                  <w:divsChild>
                    <w:div w:id="968364190">
                      <w:marLeft w:val="0"/>
                      <w:marRight w:val="0"/>
                      <w:marTop w:val="0"/>
                      <w:marBottom w:val="0"/>
                      <w:divBdr>
                        <w:top w:val="none" w:sz="0" w:space="0" w:color="auto"/>
                        <w:left w:val="none" w:sz="0" w:space="0" w:color="auto"/>
                        <w:bottom w:val="none" w:sz="0" w:space="0" w:color="auto"/>
                        <w:right w:val="none" w:sz="0" w:space="0" w:color="auto"/>
                      </w:divBdr>
                      <w:divsChild>
                        <w:div w:id="763305344">
                          <w:marLeft w:val="0"/>
                          <w:marRight w:val="0"/>
                          <w:marTop w:val="0"/>
                          <w:marBottom w:val="0"/>
                          <w:divBdr>
                            <w:top w:val="none" w:sz="0" w:space="0" w:color="auto"/>
                            <w:left w:val="none" w:sz="0" w:space="0" w:color="auto"/>
                            <w:bottom w:val="none" w:sz="0" w:space="0" w:color="auto"/>
                            <w:right w:val="none" w:sz="0" w:space="0" w:color="auto"/>
                          </w:divBdr>
                          <w:divsChild>
                            <w:div w:id="777522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89084475">
                                  <w:marLeft w:val="0"/>
                                  <w:marRight w:val="0"/>
                                  <w:marTop w:val="0"/>
                                  <w:marBottom w:val="0"/>
                                  <w:divBdr>
                                    <w:top w:val="none" w:sz="0" w:space="0" w:color="auto"/>
                                    <w:left w:val="none" w:sz="0" w:space="0" w:color="auto"/>
                                    <w:bottom w:val="none" w:sz="0" w:space="0" w:color="auto"/>
                                    <w:right w:val="none" w:sz="0" w:space="0" w:color="auto"/>
                                  </w:divBdr>
                                  <w:divsChild>
                                    <w:div w:id="584456131">
                                      <w:marLeft w:val="0"/>
                                      <w:marRight w:val="0"/>
                                      <w:marTop w:val="0"/>
                                      <w:marBottom w:val="0"/>
                                      <w:divBdr>
                                        <w:top w:val="none" w:sz="0" w:space="0" w:color="auto"/>
                                        <w:left w:val="none" w:sz="0" w:space="0" w:color="auto"/>
                                        <w:bottom w:val="none" w:sz="0" w:space="0" w:color="auto"/>
                                        <w:right w:val="none" w:sz="0" w:space="0" w:color="auto"/>
                                      </w:divBdr>
                                      <w:divsChild>
                                        <w:div w:id="554118959">
                                          <w:marLeft w:val="0"/>
                                          <w:marRight w:val="0"/>
                                          <w:marTop w:val="0"/>
                                          <w:marBottom w:val="0"/>
                                          <w:divBdr>
                                            <w:top w:val="none" w:sz="0" w:space="0" w:color="auto"/>
                                            <w:left w:val="none" w:sz="0" w:space="0" w:color="auto"/>
                                            <w:bottom w:val="none" w:sz="0" w:space="0" w:color="auto"/>
                                            <w:right w:val="none" w:sz="0" w:space="0" w:color="auto"/>
                                          </w:divBdr>
                                          <w:divsChild>
                                            <w:div w:id="105278682">
                                              <w:marLeft w:val="0"/>
                                              <w:marRight w:val="0"/>
                                              <w:marTop w:val="0"/>
                                              <w:marBottom w:val="0"/>
                                              <w:divBdr>
                                                <w:top w:val="none" w:sz="0" w:space="0" w:color="auto"/>
                                                <w:left w:val="none" w:sz="0" w:space="0" w:color="auto"/>
                                                <w:bottom w:val="none" w:sz="0" w:space="0" w:color="auto"/>
                                                <w:right w:val="none" w:sz="0" w:space="0" w:color="auto"/>
                                              </w:divBdr>
                                              <w:divsChild>
                                                <w:div w:id="10470997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76821490">
                                                      <w:marLeft w:val="0"/>
                                                      <w:marRight w:val="0"/>
                                                      <w:marTop w:val="0"/>
                                                      <w:marBottom w:val="0"/>
                                                      <w:divBdr>
                                                        <w:top w:val="none" w:sz="0" w:space="0" w:color="auto"/>
                                                        <w:left w:val="none" w:sz="0" w:space="0" w:color="auto"/>
                                                        <w:bottom w:val="none" w:sz="0" w:space="0" w:color="auto"/>
                                                        <w:right w:val="none" w:sz="0" w:space="0" w:color="auto"/>
                                                      </w:divBdr>
                                                      <w:divsChild>
                                                        <w:div w:id="292911204">
                                                          <w:marLeft w:val="0"/>
                                                          <w:marRight w:val="0"/>
                                                          <w:marTop w:val="0"/>
                                                          <w:marBottom w:val="0"/>
                                                          <w:divBdr>
                                                            <w:top w:val="none" w:sz="0" w:space="0" w:color="auto"/>
                                                            <w:left w:val="none" w:sz="0" w:space="0" w:color="auto"/>
                                                            <w:bottom w:val="none" w:sz="0" w:space="0" w:color="auto"/>
                                                            <w:right w:val="none" w:sz="0" w:space="0" w:color="auto"/>
                                                          </w:divBdr>
                                                          <w:divsChild>
                                                            <w:div w:id="1928541231">
                                                              <w:marLeft w:val="0"/>
                                                              <w:marRight w:val="0"/>
                                                              <w:marTop w:val="0"/>
                                                              <w:marBottom w:val="0"/>
                                                              <w:divBdr>
                                                                <w:top w:val="none" w:sz="0" w:space="0" w:color="auto"/>
                                                                <w:left w:val="none" w:sz="0" w:space="0" w:color="auto"/>
                                                                <w:bottom w:val="none" w:sz="0" w:space="0" w:color="auto"/>
                                                                <w:right w:val="none" w:sz="0" w:space="0" w:color="auto"/>
                                                              </w:divBdr>
                                                              <w:divsChild>
                                                                <w:div w:id="1241864238">
                                                                  <w:marLeft w:val="0"/>
                                                                  <w:marRight w:val="0"/>
                                                                  <w:marTop w:val="0"/>
                                                                  <w:marBottom w:val="0"/>
                                                                  <w:divBdr>
                                                                    <w:top w:val="none" w:sz="0" w:space="0" w:color="auto"/>
                                                                    <w:left w:val="none" w:sz="0" w:space="0" w:color="auto"/>
                                                                    <w:bottom w:val="none" w:sz="0" w:space="0" w:color="auto"/>
                                                                    <w:right w:val="none" w:sz="0" w:space="0" w:color="auto"/>
                                                                  </w:divBdr>
                                                                  <w:divsChild>
                                                                    <w:div w:id="2111192157">
                                                                      <w:marLeft w:val="0"/>
                                                                      <w:marRight w:val="0"/>
                                                                      <w:marTop w:val="0"/>
                                                                      <w:marBottom w:val="0"/>
                                                                      <w:divBdr>
                                                                        <w:top w:val="none" w:sz="0" w:space="0" w:color="auto"/>
                                                                        <w:left w:val="none" w:sz="0" w:space="0" w:color="auto"/>
                                                                        <w:bottom w:val="none" w:sz="0" w:space="0" w:color="auto"/>
                                                                        <w:right w:val="none" w:sz="0" w:space="0" w:color="auto"/>
                                                                      </w:divBdr>
                                                                      <w:divsChild>
                                                                        <w:div w:id="4855868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1888098">
                                                                              <w:marLeft w:val="0"/>
                                                                              <w:marRight w:val="0"/>
                                                                              <w:marTop w:val="0"/>
                                                                              <w:marBottom w:val="0"/>
                                                                              <w:divBdr>
                                                                                <w:top w:val="none" w:sz="0" w:space="0" w:color="auto"/>
                                                                                <w:left w:val="none" w:sz="0" w:space="0" w:color="auto"/>
                                                                                <w:bottom w:val="none" w:sz="0" w:space="0" w:color="auto"/>
                                                                                <w:right w:val="none" w:sz="0" w:space="0" w:color="auto"/>
                                                                              </w:divBdr>
                                                                              <w:divsChild>
                                                                                <w:div w:id="167447495">
                                                                                  <w:marLeft w:val="0"/>
                                                                                  <w:marRight w:val="0"/>
                                                                                  <w:marTop w:val="0"/>
                                                                                  <w:marBottom w:val="0"/>
                                                                                  <w:divBdr>
                                                                                    <w:top w:val="none" w:sz="0" w:space="0" w:color="auto"/>
                                                                                    <w:left w:val="none" w:sz="0" w:space="0" w:color="auto"/>
                                                                                    <w:bottom w:val="none" w:sz="0" w:space="0" w:color="auto"/>
                                                                                    <w:right w:val="none" w:sz="0" w:space="0" w:color="auto"/>
                                                                                  </w:divBdr>
                                                                                  <w:divsChild>
                                                                                    <w:div w:id="1780761365">
                                                                                      <w:marLeft w:val="0"/>
                                                                                      <w:marRight w:val="0"/>
                                                                                      <w:marTop w:val="0"/>
                                                                                      <w:marBottom w:val="0"/>
                                                                                      <w:divBdr>
                                                                                        <w:top w:val="none" w:sz="0" w:space="0" w:color="auto"/>
                                                                                        <w:left w:val="none" w:sz="0" w:space="0" w:color="auto"/>
                                                                                        <w:bottom w:val="none" w:sz="0" w:space="0" w:color="auto"/>
                                                                                        <w:right w:val="none" w:sz="0" w:space="0" w:color="auto"/>
                                                                                      </w:divBdr>
                                                                                      <w:divsChild>
                                                                                        <w:div w:id="236214885">
                                                                                          <w:marLeft w:val="0"/>
                                                                                          <w:marRight w:val="0"/>
                                                                                          <w:marTop w:val="0"/>
                                                                                          <w:marBottom w:val="0"/>
                                                                                          <w:divBdr>
                                                                                            <w:top w:val="none" w:sz="0" w:space="0" w:color="auto"/>
                                                                                            <w:left w:val="none" w:sz="0" w:space="0" w:color="auto"/>
                                                                                            <w:bottom w:val="none" w:sz="0" w:space="0" w:color="auto"/>
                                                                                            <w:right w:val="none" w:sz="0" w:space="0" w:color="auto"/>
                                                                                          </w:divBdr>
                                                                                          <w:divsChild>
                                                                                            <w:div w:id="15001917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4969823">
                                                                                                  <w:marLeft w:val="0"/>
                                                                                                  <w:marRight w:val="0"/>
                                                                                                  <w:marTop w:val="0"/>
                                                                                                  <w:marBottom w:val="0"/>
                                                                                                  <w:divBdr>
                                                                                                    <w:top w:val="none" w:sz="0" w:space="0" w:color="auto"/>
                                                                                                    <w:left w:val="none" w:sz="0" w:space="0" w:color="auto"/>
                                                                                                    <w:bottom w:val="none" w:sz="0" w:space="0" w:color="auto"/>
                                                                                                    <w:right w:val="none" w:sz="0" w:space="0" w:color="auto"/>
                                                                                                  </w:divBdr>
                                                                                                  <w:divsChild>
                                                                                                    <w:div w:id="460853618">
                                                                                                      <w:marLeft w:val="0"/>
                                                                                                      <w:marRight w:val="0"/>
                                                                                                      <w:marTop w:val="0"/>
                                                                                                      <w:marBottom w:val="0"/>
                                                                                                      <w:divBdr>
                                                                                                        <w:top w:val="none" w:sz="0" w:space="0" w:color="auto"/>
                                                                                                        <w:left w:val="none" w:sz="0" w:space="0" w:color="auto"/>
                                                                                                        <w:bottom w:val="none" w:sz="0" w:space="0" w:color="auto"/>
                                                                                                        <w:right w:val="none" w:sz="0" w:space="0" w:color="auto"/>
                                                                                                      </w:divBdr>
                                                                                                      <w:divsChild>
                                                                                                        <w:div w:id="1351029235">
                                                                                                          <w:marLeft w:val="0"/>
                                                                                                          <w:marRight w:val="0"/>
                                                                                                          <w:marTop w:val="0"/>
                                                                                                          <w:marBottom w:val="0"/>
                                                                                                          <w:divBdr>
                                                                                                            <w:top w:val="none" w:sz="0" w:space="0" w:color="auto"/>
                                                                                                            <w:left w:val="none" w:sz="0" w:space="0" w:color="auto"/>
                                                                                                            <w:bottom w:val="none" w:sz="0" w:space="0" w:color="auto"/>
                                                                                                            <w:right w:val="none" w:sz="0" w:space="0" w:color="auto"/>
                                                                                                          </w:divBdr>
                                                                                                          <w:divsChild>
                                                                                                            <w:div w:id="577521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137866">
                                                                                                                  <w:marLeft w:val="0"/>
                                                                                                                  <w:marRight w:val="0"/>
                                                                                                                  <w:marTop w:val="0"/>
                                                                                                                  <w:marBottom w:val="0"/>
                                                                                                                  <w:divBdr>
                                                                                                                    <w:top w:val="none" w:sz="0" w:space="0" w:color="auto"/>
                                                                                                                    <w:left w:val="none" w:sz="0" w:space="0" w:color="auto"/>
                                                                                                                    <w:bottom w:val="none" w:sz="0" w:space="0" w:color="auto"/>
                                                                                                                    <w:right w:val="none" w:sz="0" w:space="0" w:color="auto"/>
                                                                                                                  </w:divBdr>
                                                                                                                  <w:divsChild>
                                                                                                                    <w:div w:id="648557187">
                                                                                                                      <w:marLeft w:val="0"/>
                                                                                                                      <w:marRight w:val="0"/>
                                                                                                                      <w:marTop w:val="0"/>
                                                                                                                      <w:marBottom w:val="0"/>
                                                                                                                      <w:divBdr>
                                                                                                                        <w:top w:val="none" w:sz="0" w:space="0" w:color="auto"/>
                                                                                                                        <w:left w:val="none" w:sz="0" w:space="0" w:color="auto"/>
                                                                                                                        <w:bottom w:val="none" w:sz="0" w:space="0" w:color="auto"/>
                                                                                                                        <w:right w:val="none" w:sz="0" w:space="0" w:color="auto"/>
                                                                                                                      </w:divBdr>
                                                                                                                    </w:div>
                                                                                                                    <w:div w:id="705181224">
                                                                                                                      <w:marLeft w:val="0"/>
                                                                                                                      <w:marRight w:val="0"/>
                                                                                                                      <w:marTop w:val="0"/>
                                                                                                                      <w:marBottom w:val="0"/>
                                                                                                                      <w:divBdr>
                                                                                                                        <w:top w:val="none" w:sz="0" w:space="0" w:color="auto"/>
                                                                                                                        <w:left w:val="none" w:sz="0" w:space="0" w:color="auto"/>
                                                                                                                        <w:bottom w:val="none" w:sz="0" w:space="0" w:color="auto"/>
                                                                                                                        <w:right w:val="none" w:sz="0" w:space="0" w:color="auto"/>
                                                                                                                      </w:divBdr>
                                                                                                                    </w:div>
                                                                                                                    <w:div w:id="981427756">
                                                                                                                      <w:marLeft w:val="0"/>
                                                                                                                      <w:marRight w:val="0"/>
                                                                                                                      <w:marTop w:val="0"/>
                                                                                                                      <w:marBottom w:val="0"/>
                                                                                                                      <w:divBdr>
                                                                                                                        <w:top w:val="none" w:sz="0" w:space="0" w:color="auto"/>
                                                                                                                        <w:left w:val="none" w:sz="0" w:space="0" w:color="auto"/>
                                                                                                                        <w:bottom w:val="none" w:sz="0" w:space="0" w:color="auto"/>
                                                                                                                        <w:right w:val="none" w:sz="0" w:space="0" w:color="auto"/>
                                                                                                                      </w:divBdr>
                                                                                                                    </w:div>
                                                                                                                    <w:div w:id="1767996403">
                                                                                                                      <w:marLeft w:val="0"/>
                                                                                                                      <w:marRight w:val="0"/>
                                                                                                                      <w:marTop w:val="0"/>
                                                                                                                      <w:marBottom w:val="0"/>
                                                                                                                      <w:divBdr>
                                                                                                                        <w:top w:val="none" w:sz="0" w:space="0" w:color="auto"/>
                                                                                                                        <w:left w:val="none" w:sz="0" w:space="0" w:color="auto"/>
                                                                                                                        <w:bottom w:val="none" w:sz="0" w:space="0" w:color="auto"/>
                                                                                                                        <w:right w:val="none" w:sz="0" w:space="0" w:color="auto"/>
                                                                                                                      </w:divBdr>
                                                                                                                    </w:div>
                                                                                                                    <w:div w:id="192021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9337656">
      <w:bodyDiv w:val="1"/>
      <w:marLeft w:val="0"/>
      <w:marRight w:val="0"/>
      <w:marTop w:val="0"/>
      <w:marBottom w:val="0"/>
      <w:divBdr>
        <w:top w:val="none" w:sz="0" w:space="0" w:color="auto"/>
        <w:left w:val="none" w:sz="0" w:space="0" w:color="auto"/>
        <w:bottom w:val="none" w:sz="0" w:space="0" w:color="auto"/>
        <w:right w:val="none" w:sz="0" w:space="0" w:color="auto"/>
      </w:divBdr>
    </w:div>
    <w:div w:id="1160730261">
      <w:bodyDiv w:val="1"/>
      <w:marLeft w:val="0"/>
      <w:marRight w:val="0"/>
      <w:marTop w:val="0"/>
      <w:marBottom w:val="0"/>
      <w:divBdr>
        <w:top w:val="none" w:sz="0" w:space="0" w:color="auto"/>
        <w:left w:val="none" w:sz="0" w:space="0" w:color="auto"/>
        <w:bottom w:val="none" w:sz="0" w:space="0" w:color="auto"/>
        <w:right w:val="none" w:sz="0" w:space="0" w:color="auto"/>
      </w:divBdr>
    </w:div>
    <w:div w:id="1228414319">
      <w:bodyDiv w:val="1"/>
      <w:marLeft w:val="0"/>
      <w:marRight w:val="0"/>
      <w:marTop w:val="0"/>
      <w:marBottom w:val="0"/>
      <w:divBdr>
        <w:top w:val="none" w:sz="0" w:space="0" w:color="auto"/>
        <w:left w:val="none" w:sz="0" w:space="0" w:color="auto"/>
        <w:bottom w:val="none" w:sz="0" w:space="0" w:color="auto"/>
        <w:right w:val="none" w:sz="0" w:space="0" w:color="auto"/>
      </w:divBdr>
    </w:div>
    <w:div w:id="1294945588">
      <w:bodyDiv w:val="1"/>
      <w:marLeft w:val="0"/>
      <w:marRight w:val="0"/>
      <w:marTop w:val="0"/>
      <w:marBottom w:val="0"/>
      <w:divBdr>
        <w:top w:val="none" w:sz="0" w:space="0" w:color="auto"/>
        <w:left w:val="none" w:sz="0" w:space="0" w:color="auto"/>
        <w:bottom w:val="none" w:sz="0" w:space="0" w:color="auto"/>
        <w:right w:val="none" w:sz="0" w:space="0" w:color="auto"/>
      </w:divBdr>
    </w:div>
    <w:div w:id="1358895108">
      <w:bodyDiv w:val="1"/>
      <w:marLeft w:val="0"/>
      <w:marRight w:val="0"/>
      <w:marTop w:val="0"/>
      <w:marBottom w:val="0"/>
      <w:divBdr>
        <w:top w:val="none" w:sz="0" w:space="0" w:color="auto"/>
        <w:left w:val="none" w:sz="0" w:space="0" w:color="auto"/>
        <w:bottom w:val="none" w:sz="0" w:space="0" w:color="auto"/>
        <w:right w:val="none" w:sz="0" w:space="0" w:color="auto"/>
      </w:divBdr>
      <w:divsChild>
        <w:div w:id="1700691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2064132">
              <w:marLeft w:val="0"/>
              <w:marRight w:val="0"/>
              <w:marTop w:val="0"/>
              <w:marBottom w:val="0"/>
              <w:divBdr>
                <w:top w:val="none" w:sz="0" w:space="0" w:color="auto"/>
                <w:left w:val="none" w:sz="0" w:space="0" w:color="auto"/>
                <w:bottom w:val="none" w:sz="0" w:space="0" w:color="auto"/>
                <w:right w:val="none" w:sz="0" w:space="0" w:color="auto"/>
              </w:divBdr>
              <w:divsChild>
                <w:div w:id="715085161">
                  <w:marLeft w:val="0"/>
                  <w:marRight w:val="0"/>
                  <w:marTop w:val="0"/>
                  <w:marBottom w:val="0"/>
                  <w:divBdr>
                    <w:top w:val="none" w:sz="0" w:space="0" w:color="auto"/>
                    <w:left w:val="none" w:sz="0" w:space="0" w:color="auto"/>
                    <w:bottom w:val="none" w:sz="0" w:space="0" w:color="auto"/>
                    <w:right w:val="none" w:sz="0" w:space="0" w:color="auto"/>
                  </w:divBdr>
                  <w:divsChild>
                    <w:div w:id="426049660">
                      <w:marLeft w:val="0"/>
                      <w:marRight w:val="0"/>
                      <w:marTop w:val="0"/>
                      <w:marBottom w:val="0"/>
                      <w:divBdr>
                        <w:top w:val="none" w:sz="0" w:space="0" w:color="auto"/>
                        <w:left w:val="none" w:sz="0" w:space="0" w:color="auto"/>
                        <w:bottom w:val="none" w:sz="0" w:space="0" w:color="auto"/>
                        <w:right w:val="none" w:sz="0" w:space="0" w:color="auto"/>
                      </w:divBdr>
                      <w:divsChild>
                        <w:div w:id="136304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8404381">
      <w:bodyDiv w:val="1"/>
      <w:marLeft w:val="0"/>
      <w:marRight w:val="0"/>
      <w:marTop w:val="0"/>
      <w:marBottom w:val="0"/>
      <w:divBdr>
        <w:top w:val="none" w:sz="0" w:space="0" w:color="auto"/>
        <w:left w:val="none" w:sz="0" w:space="0" w:color="auto"/>
        <w:bottom w:val="none" w:sz="0" w:space="0" w:color="auto"/>
        <w:right w:val="none" w:sz="0" w:space="0" w:color="auto"/>
      </w:divBdr>
      <w:divsChild>
        <w:div w:id="7608781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30079162">
              <w:marLeft w:val="0"/>
              <w:marRight w:val="0"/>
              <w:marTop w:val="0"/>
              <w:marBottom w:val="0"/>
              <w:divBdr>
                <w:top w:val="none" w:sz="0" w:space="0" w:color="auto"/>
                <w:left w:val="none" w:sz="0" w:space="0" w:color="auto"/>
                <w:bottom w:val="none" w:sz="0" w:space="0" w:color="auto"/>
                <w:right w:val="none" w:sz="0" w:space="0" w:color="auto"/>
              </w:divBdr>
              <w:divsChild>
                <w:div w:id="1609072529">
                  <w:marLeft w:val="0"/>
                  <w:marRight w:val="0"/>
                  <w:marTop w:val="0"/>
                  <w:marBottom w:val="0"/>
                  <w:divBdr>
                    <w:top w:val="none" w:sz="0" w:space="0" w:color="auto"/>
                    <w:left w:val="none" w:sz="0" w:space="0" w:color="auto"/>
                    <w:bottom w:val="none" w:sz="0" w:space="0" w:color="auto"/>
                    <w:right w:val="none" w:sz="0" w:space="0" w:color="auto"/>
                  </w:divBdr>
                  <w:divsChild>
                    <w:div w:id="500582661">
                      <w:marLeft w:val="0"/>
                      <w:marRight w:val="0"/>
                      <w:marTop w:val="0"/>
                      <w:marBottom w:val="0"/>
                      <w:divBdr>
                        <w:top w:val="none" w:sz="0" w:space="0" w:color="auto"/>
                        <w:left w:val="none" w:sz="0" w:space="0" w:color="auto"/>
                        <w:bottom w:val="none" w:sz="0" w:space="0" w:color="auto"/>
                        <w:right w:val="none" w:sz="0" w:space="0" w:color="auto"/>
                      </w:divBdr>
                      <w:divsChild>
                        <w:div w:id="1098021507">
                          <w:marLeft w:val="0"/>
                          <w:marRight w:val="0"/>
                          <w:marTop w:val="0"/>
                          <w:marBottom w:val="0"/>
                          <w:divBdr>
                            <w:top w:val="none" w:sz="0" w:space="0" w:color="auto"/>
                            <w:left w:val="none" w:sz="0" w:space="0" w:color="auto"/>
                            <w:bottom w:val="none" w:sz="0" w:space="0" w:color="auto"/>
                            <w:right w:val="none" w:sz="0" w:space="0" w:color="auto"/>
                          </w:divBdr>
                          <w:divsChild>
                            <w:div w:id="15775930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2404278">
                                  <w:marLeft w:val="0"/>
                                  <w:marRight w:val="0"/>
                                  <w:marTop w:val="0"/>
                                  <w:marBottom w:val="0"/>
                                  <w:divBdr>
                                    <w:top w:val="none" w:sz="0" w:space="0" w:color="auto"/>
                                    <w:left w:val="none" w:sz="0" w:space="0" w:color="auto"/>
                                    <w:bottom w:val="none" w:sz="0" w:space="0" w:color="auto"/>
                                    <w:right w:val="none" w:sz="0" w:space="0" w:color="auto"/>
                                  </w:divBdr>
                                  <w:divsChild>
                                    <w:div w:id="393747036">
                                      <w:marLeft w:val="0"/>
                                      <w:marRight w:val="0"/>
                                      <w:marTop w:val="0"/>
                                      <w:marBottom w:val="0"/>
                                      <w:divBdr>
                                        <w:top w:val="none" w:sz="0" w:space="0" w:color="auto"/>
                                        <w:left w:val="none" w:sz="0" w:space="0" w:color="auto"/>
                                        <w:bottom w:val="none" w:sz="0" w:space="0" w:color="auto"/>
                                        <w:right w:val="none" w:sz="0" w:space="0" w:color="auto"/>
                                      </w:divBdr>
                                      <w:divsChild>
                                        <w:div w:id="978876592">
                                          <w:marLeft w:val="0"/>
                                          <w:marRight w:val="0"/>
                                          <w:marTop w:val="0"/>
                                          <w:marBottom w:val="0"/>
                                          <w:divBdr>
                                            <w:top w:val="none" w:sz="0" w:space="0" w:color="auto"/>
                                            <w:left w:val="none" w:sz="0" w:space="0" w:color="auto"/>
                                            <w:bottom w:val="none" w:sz="0" w:space="0" w:color="auto"/>
                                            <w:right w:val="none" w:sz="0" w:space="0" w:color="auto"/>
                                          </w:divBdr>
                                          <w:divsChild>
                                            <w:div w:id="940528037">
                                              <w:marLeft w:val="0"/>
                                              <w:marRight w:val="0"/>
                                              <w:marTop w:val="0"/>
                                              <w:marBottom w:val="0"/>
                                              <w:divBdr>
                                                <w:top w:val="none" w:sz="0" w:space="0" w:color="auto"/>
                                                <w:left w:val="none" w:sz="0" w:space="0" w:color="auto"/>
                                                <w:bottom w:val="none" w:sz="0" w:space="0" w:color="auto"/>
                                                <w:right w:val="none" w:sz="0" w:space="0" w:color="auto"/>
                                              </w:divBdr>
                                              <w:divsChild>
                                                <w:div w:id="20190391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4746285">
                                                      <w:marLeft w:val="0"/>
                                                      <w:marRight w:val="0"/>
                                                      <w:marTop w:val="0"/>
                                                      <w:marBottom w:val="0"/>
                                                      <w:divBdr>
                                                        <w:top w:val="none" w:sz="0" w:space="0" w:color="auto"/>
                                                        <w:left w:val="none" w:sz="0" w:space="0" w:color="auto"/>
                                                        <w:bottom w:val="none" w:sz="0" w:space="0" w:color="auto"/>
                                                        <w:right w:val="none" w:sz="0" w:space="0" w:color="auto"/>
                                                      </w:divBdr>
                                                      <w:divsChild>
                                                        <w:div w:id="1193811105">
                                                          <w:marLeft w:val="0"/>
                                                          <w:marRight w:val="0"/>
                                                          <w:marTop w:val="0"/>
                                                          <w:marBottom w:val="0"/>
                                                          <w:divBdr>
                                                            <w:top w:val="none" w:sz="0" w:space="0" w:color="auto"/>
                                                            <w:left w:val="none" w:sz="0" w:space="0" w:color="auto"/>
                                                            <w:bottom w:val="none" w:sz="0" w:space="0" w:color="auto"/>
                                                            <w:right w:val="none" w:sz="0" w:space="0" w:color="auto"/>
                                                          </w:divBdr>
                                                          <w:divsChild>
                                                            <w:div w:id="1901624250">
                                                              <w:marLeft w:val="0"/>
                                                              <w:marRight w:val="0"/>
                                                              <w:marTop w:val="0"/>
                                                              <w:marBottom w:val="0"/>
                                                              <w:divBdr>
                                                                <w:top w:val="none" w:sz="0" w:space="0" w:color="auto"/>
                                                                <w:left w:val="none" w:sz="0" w:space="0" w:color="auto"/>
                                                                <w:bottom w:val="none" w:sz="0" w:space="0" w:color="auto"/>
                                                                <w:right w:val="none" w:sz="0" w:space="0" w:color="auto"/>
                                                              </w:divBdr>
                                                              <w:divsChild>
                                                                <w:div w:id="610669012">
                                                                  <w:marLeft w:val="0"/>
                                                                  <w:marRight w:val="0"/>
                                                                  <w:marTop w:val="0"/>
                                                                  <w:marBottom w:val="0"/>
                                                                  <w:divBdr>
                                                                    <w:top w:val="none" w:sz="0" w:space="0" w:color="auto"/>
                                                                    <w:left w:val="none" w:sz="0" w:space="0" w:color="auto"/>
                                                                    <w:bottom w:val="none" w:sz="0" w:space="0" w:color="auto"/>
                                                                    <w:right w:val="none" w:sz="0" w:space="0" w:color="auto"/>
                                                                  </w:divBdr>
                                                                  <w:divsChild>
                                                                    <w:div w:id="1193180476">
                                                                      <w:marLeft w:val="0"/>
                                                                      <w:marRight w:val="0"/>
                                                                      <w:marTop w:val="0"/>
                                                                      <w:marBottom w:val="0"/>
                                                                      <w:divBdr>
                                                                        <w:top w:val="none" w:sz="0" w:space="0" w:color="auto"/>
                                                                        <w:left w:val="none" w:sz="0" w:space="0" w:color="auto"/>
                                                                        <w:bottom w:val="none" w:sz="0" w:space="0" w:color="auto"/>
                                                                        <w:right w:val="none" w:sz="0" w:space="0" w:color="auto"/>
                                                                      </w:divBdr>
                                                                      <w:divsChild>
                                                                        <w:div w:id="5750215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43580841">
                                                                              <w:marLeft w:val="0"/>
                                                                              <w:marRight w:val="0"/>
                                                                              <w:marTop w:val="0"/>
                                                                              <w:marBottom w:val="0"/>
                                                                              <w:divBdr>
                                                                                <w:top w:val="none" w:sz="0" w:space="0" w:color="auto"/>
                                                                                <w:left w:val="none" w:sz="0" w:space="0" w:color="auto"/>
                                                                                <w:bottom w:val="none" w:sz="0" w:space="0" w:color="auto"/>
                                                                                <w:right w:val="none" w:sz="0" w:space="0" w:color="auto"/>
                                                                              </w:divBdr>
                                                                              <w:divsChild>
                                                                                <w:div w:id="1965647488">
                                                                                  <w:marLeft w:val="0"/>
                                                                                  <w:marRight w:val="0"/>
                                                                                  <w:marTop w:val="0"/>
                                                                                  <w:marBottom w:val="0"/>
                                                                                  <w:divBdr>
                                                                                    <w:top w:val="none" w:sz="0" w:space="0" w:color="auto"/>
                                                                                    <w:left w:val="none" w:sz="0" w:space="0" w:color="auto"/>
                                                                                    <w:bottom w:val="none" w:sz="0" w:space="0" w:color="auto"/>
                                                                                    <w:right w:val="none" w:sz="0" w:space="0" w:color="auto"/>
                                                                                  </w:divBdr>
                                                                                  <w:divsChild>
                                                                                    <w:div w:id="344020520">
                                                                                      <w:marLeft w:val="0"/>
                                                                                      <w:marRight w:val="0"/>
                                                                                      <w:marTop w:val="0"/>
                                                                                      <w:marBottom w:val="0"/>
                                                                                      <w:divBdr>
                                                                                        <w:top w:val="none" w:sz="0" w:space="0" w:color="auto"/>
                                                                                        <w:left w:val="none" w:sz="0" w:space="0" w:color="auto"/>
                                                                                        <w:bottom w:val="none" w:sz="0" w:space="0" w:color="auto"/>
                                                                                        <w:right w:val="none" w:sz="0" w:space="0" w:color="auto"/>
                                                                                      </w:divBdr>
                                                                                    </w:div>
                                                                                    <w:div w:id="500699097">
                                                                                      <w:marLeft w:val="0"/>
                                                                                      <w:marRight w:val="0"/>
                                                                                      <w:marTop w:val="0"/>
                                                                                      <w:marBottom w:val="0"/>
                                                                                      <w:divBdr>
                                                                                        <w:top w:val="none" w:sz="0" w:space="0" w:color="auto"/>
                                                                                        <w:left w:val="none" w:sz="0" w:space="0" w:color="auto"/>
                                                                                        <w:bottom w:val="none" w:sz="0" w:space="0" w:color="auto"/>
                                                                                        <w:right w:val="none" w:sz="0" w:space="0" w:color="auto"/>
                                                                                      </w:divBdr>
                                                                                    </w:div>
                                                                                    <w:div w:id="937713124">
                                                                                      <w:marLeft w:val="0"/>
                                                                                      <w:marRight w:val="0"/>
                                                                                      <w:marTop w:val="0"/>
                                                                                      <w:marBottom w:val="0"/>
                                                                                      <w:divBdr>
                                                                                        <w:top w:val="none" w:sz="0" w:space="0" w:color="auto"/>
                                                                                        <w:left w:val="none" w:sz="0" w:space="0" w:color="auto"/>
                                                                                        <w:bottom w:val="none" w:sz="0" w:space="0" w:color="auto"/>
                                                                                        <w:right w:val="none" w:sz="0" w:space="0" w:color="auto"/>
                                                                                      </w:divBdr>
                                                                                    </w:div>
                                                                                    <w:div w:id="1171141567">
                                                                                      <w:marLeft w:val="0"/>
                                                                                      <w:marRight w:val="0"/>
                                                                                      <w:marTop w:val="0"/>
                                                                                      <w:marBottom w:val="0"/>
                                                                                      <w:divBdr>
                                                                                        <w:top w:val="none" w:sz="0" w:space="0" w:color="auto"/>
                                                                                        <w:left w:val="none" w:sz="0" w:space="0" w:color="auto"/>
                                                                                        <w:bottom w:val="none" w:sz="0" w:space="0" w:color="auto"/>
                                                                                        <w:right w:val="none" w:sz="0" w:space="0" w:color="auto"/>
                                                                                      </w:divBdr>
                                                                                    </w:div>
                                                                                    <w:div w:id="134933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6402604">
      <w:bodyDiv w:val="1"/>
      <w:marLeft w:val="0"/>
      <w:marRight w:val="0"/>
      <w:marTop w:val="0"/>
      <w:marBottom w:val="0"/>
      <w:divBdr>
        <w:top w:val="none" w:sz="0" w:space="0" w:color="auto"/>
        <w:left w:val="none" w:sz="0" w:space="0" w:color="auto"/>
        <w:bottom w:val="none" w:sz="0" w:space="0" w:color="auto"/>
        <w:right w:val="none" w:sz="0" w:space="0" w:color="auto"/>
      </w:divBdr>
      <w:divsChild>
        <w:div w:id="406418439">
          <w:marLeft w:val="0"/>
          <w:marRight w:val="0"/>
          <w:marTop w:val="0"/>
          <w:marBottom w:val="0"/>
          <w:divBdr>
            <w:top w:val="none" w:sz="0" w:space="0" w:color="auto"/>
            <w:left w:val="none" w:sz="0" w:space="0" w:color="auto"/>
            <w:bottom w:val="none" w:sz="0" w:space="0" w:color="auto"/>
            <w:right w:val="none" w:sz="0" w:space="0" w:color="auto"/>
          </w:divBdr>
          <w:divsChild>
            <w:div w:id="135515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549906">
      <w:bodyDiv w:val="1"/>
      <w:marLeft w:val="0"/>
      <w:marRight w:val="0"/>
      <w:marTop w:val="0"/>
      <w:marBottom w:val="0"/>
      <w:divBdr>
        <w:top w:val="none" w:sz="0" w:space="0" w:color="auto"/>
        <w:left w:val="none" w:sz="0" w:space="0" w:color="auto"/>
        <w:bottom w:val="none" w:sz="0" w:space="0" w:color="auto"/>
        <w:right w:val="none" w:sz="0" w:space="0" w:color="auto"/>
      </w:divBdr>
    </w:div>
    <w:div w:id="1928466453">
      <w:bodyDiv w:val="1"/>
      <w:marLeft w:val="0"/>
      <w:marRight w:val="0"/>
      <w:marTop w:val="0"/>
      <w:marBottom w:val="0"/>
      <w:divBdr>
        <w:top w:val="none" w:sz="0" w:space="0" w:color="auto"/>
        <w:left w:val="none" w:sz="0" w:space="0" w:color="auto"/>
        <w:bottom w:val="none" w:sz="0" w:space="0" w:color="auto"/>
        <w:right w:val="none" w:sz="0" w:space="0" w:color="auto"/>
      </w:divBdr>
      <w:divsChild>
        <w:div w:id="414278002">
          <w:marLeft w:val="0"/>
          <w:marRight w:val="0"/>
          <w:marTop w:val="0"/>
          <w:marBottom w:val="0"/>
          <w:divBdr>
            <w:top w:val="none" w:sz="0" w:space="0" w:color="auto"/>
            <w:left w:val="none" w:sz="0" w:space="0" w:color="auto"/>
            <w:bottom w:val="none" w:sz="0" w:space="0" w:color="auto"/>
            <w:right w:val="none" w:sz="0" w:space="0" w:color="auto"/>
          </w:divBdr>
          <w:divsChild>
            <w:div w:id="142353805">
              <w:marLeft w:val="0"/>
              <w:marRight w:val="0"/>
              <w:marTop w:val="0"/>
              <w:marBottom w:val="0"/>
              <w:divBdr>
                <w:top w:val="none" w:sz="0" w:space="0" w:color="auto"/>
                <w:left w:val="none" w:sz="0" w:space="0" w:color="auto"/>
                <w:bottom w:val="none" w:sz="0" w:space="0" w:color="auto"/>
                <w:right w:val="none" w:sz="0" w:space="0" w:color="auto"/>
              </w:divBdr>
              <w:divsChild>
                <w:div w:id="2214046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0737310">
                      <w:marLeft w:val="0"/>
                      <w:marRight w:val="0"/>
                      <w:marTop w:val="0"/>
                      <w:marBottom w:val="0"/>
                      <w:divBdr>
                        <w:top w:val="none" w:sz="0" w:space="0" w:color="auto"/>
                        <w:left w:val="none" w:sz="0" w:space="0" w:color="auto"/>
                        <w:bottom w:val="none" w:sz="0" w:space="0" w:color="auto"/>
                        <w:right w:val="none" w:sz="0" w:space="0" w:color="auto"/>
                      </w:divBdr>
                      <w:divsChild>
                        <w:div w:id="842667723">
                          <w:marLeft w:val="0"/>
                          <w:marRight w:val="0"/>
                          <w:marTop w:val="0"/>
                          <w:marBottom w:val="0"/>
                          <w:divBdr>
                            <w:top w:val="none" w:sz="0" w:space="0" w:color="auto"/>
                            <w:left w:val="none" w:sz="0" w:space="0" w:color="auto"/>
                            <w:bottom w:val="none" w:sz="0" w:space="0" w:color="auto"/>
                            <w:right w:val="none" w:sz="0" w:space="0" w:color="auto"/>
                          </w:divBdr>
                          <w:divsChild>
                            <w:div w:id="1371415739">
                              <w:marLeft w:val="0"/>
                              <w:marRight w:val="0"/>
                              <w:marTop w:val="0"/>
                              <w:marBottom w:val="0"/>
                              <w:divBdr>
                                <w:top w:val="none" w:sz="0" w:space="0" w:color="auto"/>
                                <w:left w:val="none" w:sz="0" w:space="0" w:color="auto"/>
                                <w:bottom w:val="none" w:sz="0" w:space="0" w:color="auto"/>
                                <w:right w:val="none" w:sz="0" w:space="0" w:color="auto"/>
                              </w:divBdr>
                              <w:divsChild>
                                <w:div w:id="788548017">
                                  <w:marLeft w:val="0"/>
                                  <w:marRight w:val="0"/>
                                  <w:marTop w:val="0"/>
                                  <w:marBottom w:val="0"/>
                                  <w:divBdr>
                                    <w:top w:val="none" w:sz="0" w:space="0" w:color="auto"/>
                                    <w:left w:val="none" w:sz="0" w:space="0" w:color="auto"/>
                                    <w:bottom w:val="none" w:sz="0" w:space="0" w:color="auto"/>
                                    <w:right w:val="none" w:sz="0" w:space="0" w:color="auto"/>
                                  </w:divBdr>
                                </w:div>
                                <w:div w:id="1009020844">
                                  <w:marLeft w:val="0"/>
                                  <w:marRight w:val="0"/>
                                  <w:marTop w:val="0"/>
                                  <w:marBottom w:val="0"/>
                                  <w:divBdr>
                                    <w:top w:val="none" w:sz="0" w:space="0" w:color="auto"/>
                                    <w:left w:val="none" w:sz="0" w:space="0" w:color="auto"/>
                                    <w:bottom w:val="none" w:sz="0" w:space="0" w:color="auto"/>
                                    <w:right w:val="none" w:sz="0" w:space="0" w:color="auto"/>
                                  </w:divBdr>
                                </w:div>
                                <w:div w:id="1124544182">
                                  <w:marLeft w:val="0"/>
                                  <w:marRight w:val="0"/>
                                  <w:marTop w:val="0"/>
                                  <w:marBottom w:val="0"/>
                                  <w:divBdr>
                                    <w:top w:val="none" w:sz="0" w:space="0" w:color="auto"/>
                                    <w:left w:val="none" w:sz="0" w:space="0" w:color="auto"/>
                                    <w:bottom w:val="none" w:sz="0" w:space="0" w:color="auto"/>
                                    <w:right w:val="none" w:sz="0" w:space="0" w:color="auto"/>
                                  </w:divBdr>
                                </w:div>
                                <w:div w:id="194078085">
                                  <w:marLeft w:val="0"/>
                                  <w:marRight w:val="0"/>
                                  <w:marTop w:val="0"/>
                                  <w:marBottom w:val="0"/>
                                  <w:divBdr>
                                    <w:top w:val="none" w:sz="0" w:space="0" w:color="auto"/>
                                    <w:left w:val="none" w:sz="0" w:space="0" w:color="auto"/>
                                    <w:bottom w:val="none" w:sz="0" w:space="0" w:color="auto"/>
                                    <w:right w:val="none" w:sz="0" w:space="0" w:color="auto"/>
                                  </w:divBdr>
                                </w:div>
                                <w:div w:id="1391658768">
                                  <w:marLeft w:val="1440"/>
                                  <w:marRight w:val="0"/>
                                  <w:marTop w:val="0"/>
                                  <w:marBottom w:val="0"/>
                                  <w:divBdr>
                                    <w:top w:val="none" w:sz="0" w:space="0" w:color="auto"/>
                                    <w:left w:val="none" w:sz="0" w:space="0" w:color="auto"/>
                                    <w:bottom w:val="none" w:sz="0" w:space="0" w:color="auto"/>
                                    <w:right w:val="none" w:sz="0" w:space="0" w:color="auto"/>
                                  </w:divBdr>
                                </w:div>
                                <w:div w:id="225920914">
                                  <w:marLeft w:val="1440"/>
                                  <w:marRight w:val="0"/>
                                  <w:marTop w:val="0"/>
                                  <w:marBottom w:val="0"/>
                                  <w:divBdr>
                                    <w:top w:val="none" w:sz="0" w:space="0" w:color="auto"/>
                                    <w:left w:val="none" w:sz="0" w:space="0" w:color="auto"/>
                                    <w:bottom w:val="none" w:sz="0" w:space="0" w:color="auto"/>
                                    <w:right w:val="none" w:sz="0" w:space="0" w:color="auto"/>
                                  </w:divBdr>
                                </w:div>
                                <w:div w:id="117148300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44641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1091355">
                      <w:marLeft w:val="0"/>
                      <w:marRight w:val="0"/>
                      <w:marTop w:val="0"/>
                      <w:marBottom w:val="0"/>
                      <w:divBdr>
                        <w:top w:val="none" w:sz="0" w:space="0" w:color="auto"/>
                        <w:left w:val="none" w:sz="0" w:space="0" w:color="auto"/>
                        <w:bottom w:val="none" w:sz="0" w:space="0" w:color="auto"/>
                        <w:right w:val="none" w:sz="0" w:space="0" w:color="auto"/>
                      </w:divBdr>
                      <w:divsChild>
                        <w:div w:id="1400789931">
                          <w:marLeft w:val="0"/>
                          <w:marRight w:val="0"/>
                          <w:marTop w:val="0"/>
                          <w:marBottom w:val="0"/>
                          <w:divBdr>
                            <w:top w:val="none" w:sz="0" w:space="0" w:color="auto"/>
                            <w:left w:val="none" w:sz="0" w:space="0" w:color="auto"/>
                            <w:bottom w:val="none" w:sz="0" w:space="0" w:color="auto"/>
                            <w:right w:val="none" w:sz="0" w:space="0" w:color="auto"/>
                          </w:divBdr>
                          <w:divsChild>
                            <w:div w:id="1753115733">
                              <w:blockQuote w:val="1"/>
                              <w:marLeft w:val="600"/>
                              <w:marRight w:val="0"/>
                              <w:marTop w:val="0"/>
                              <w:marBottom w:val="0"/>
                              <w:divBdr>
                                <w:top w:val="none" w:sz="0" w:space="0" w:color="auto"/>
                                <w:left w:val="none" w:sz="0" w:space="0" w:color="auto"/>
                                <w:bottom w:val="none" w:sz="0" w:space="0" w:color="auto"/>
                                <w:right w:val="none" w:sz="0" w:space="0" w:color="auto"/>
                              </w:divBdr>
                              <w:divsChild>
                                <w:div w:id="2058433916">
                                  <w:blockQuote w:val="1"/>
                                  <w:marLeft w:val="600"/>
                                  <w:marRight w:val="0"/>
                                  <w:marTop w:val="0"/>
                                  <w:marBottom w:val="0"/>
                                  <w:divBdr>
                                    <w:top w:val="none" w:sz="0" w:space="0" w:color="auto"/>
                                    <w:left w:val="none" w:sz="0" w:space="0" w:color="auto"/>
                                    <w:bottom w:val="none" w:sz="0" w:space="0" w:color="auto"/>
                                    <w:right w:val="none" w:sz="0" w:space="0" w:color="auto"/>
                                  </w:divBdr>
                                  <w:divsChild>
                                    <w:div w:id="1089691765">
                                      <w:marLeft w:val="0"/>
                                      <w:marRight w:val="0"/>
                                      <w:marTop w:val="0"/>
                                      <w:marBottom w:val="0"/>
                                      <w:divBdr>
                                        <w:top w:val="none" w:sz="0" w:space="0" w:color="auto"/>
                                        <w:left w:val="none" w:sz="0" w:space="0" w:color="auto"/>
                                        <w:bottom w:val="none" w:sz="0" w:space="0" w:color="auto"/>
                                        <w:right w:val="none" w:sz="0" w:space="0" w:color="auto"/>
                                      </w:divBdr>
                                    </w:div>
                                  </w:divsChild>
                                </w:div>
                                <w:div w:id="259416493">
                                  <w:blockQuote w:val="1"/>
                                  <w:marLeft w:val="600"/>
                                  <w:marRight w:val="0"/>
                                  <w:marTop w:val="0"/>
                                  <w:marBottom w:val="0"/>
                                  <w:divBdr>
                                    <w:top w:val="none" w:sz="0" w:space="0" w:color="auto"/>
                                    <w:left w:val="none" w:sz="0" w:space="0" w:color="auto"/>
                                    <w:bottom w:val="none" w:sz="0" w:space="0" w:color="auto"/>
                                    <w:right w:val="none" w:sz="0" w:space="0" w:color="auto"/>
                                  </w:divBdr>
                                  <w:divsChild>
                                    <w:div w:id="1451974243">
                                      <w:marLeft w:val="0"/>
                                      <w:marRight w:val="0"/>
                                      <w:marTop w:val="0"/>
                                      <w:marBottom w:val="0"/>
                                      <w:divBdr>
                                        <w:top w:val="none" w:sz="0" w:space="0" w:color="auto"/>
                                        <w:left w:val="none" w:sz="0" w:space="0" w:color="auto"/>
                                        <w:bottom w:val="none" w:sz="0" w:space="0" w:color="auto"/>
                                        <w:right w:val="none" w:sz="0" w:space="0" w:color="auto"/>
                                      </w:divBdr>
                                      <w:divsChild>
                                        <w:div w:id="208780076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 w:id="939028183">
                                  <w:blockQuote w:val="1"/>
                                  <w:marLeft w:val="600"/>
                                  <w:marRight w:val="0"/>
                                  <w:marTop w:val="0"/>
                                  <w:marBottom w:val="0"/>
                                  <w:divBdr>
                                    <w:top w:val="none" w:sz="0" w:space="0" w:color="auto"/>
                                    <w:left w:val="none" w:sz="0" w:space="0" w:color="auto"/>
                                    <w:bottom w:val="none" w:sz="0" w:space="0" w:color="auto"/>
                                    <w:right w:val="none" w:sz="0" w:space="0" w:color="auto"/>
                                  </w:divBdr>
                                  <w:divsChild>
                                    <w:div w:id="133865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164881">
                              <w:blockQuote w:val="1"/>
                              <w:marLeft w:val="600"/>
                              <w:marRight w:val="0"/>
                              <w:marTop w:val="0"/>
                              <w:marBottom w:val="0"/>
                              <w:divBdr>
                                <w:top w:val="none" w:sz="0" w:space="0" w:color="auto"/>
                                <w:left w:val="none" w:sz="0" w:space="0" w:color="auto"/>
                                <w:bottom w:val="none" w:sz="0" w:space="0" w:color="auto"/>
                                <w:right w:val="none" w:sz="0" w:space="0" w:color="auto"/>
                              </w:divBdr>
                              <w:divsChild>
                                <w:div w:id="283969002">
                                  <w:blockQuote w:val="1"/>
                                  <w:marLeft w:val="600"/>
                                  <w:marRight w:val="0"/>
                                  <w:marTop w:val="0"/>
                                  <w:marBottom w:val="0"/>
                                  <w:divBdr>
                                    <w:top w:val="none" w:sz="0" w:space="0" w:color="auto"/>
                                    <w:left w:val="none" w:sz="0" w:space="0" w:color="auto"/>
                                    <w:bottom w:val="none" w:sz="0" w:space="0" w:color="auto"/>
                                    <w:right w:val="none" w:sz="0" w:space="0" w:color="auto"/>
                                  </w:divBdr>
                                  <w:divsChild>
                                    <w:div w:id="592520105">
                                      <w:marLeft w:val="0"/>
                                      <w:marRight w:val="0"/>
                                      <w:marTop w:val="0"/>
                                      <w:marBottom w:val="0"/>
                                      <w:divBdr>
                                        <w:top w:val="none" w:sz="0" w:space="0" w:color="auto"/>
                                        <w:left w:val="none" w:sz="0" w:space="0" w:color="auto"/>
                                        <w:bottom w:val="none" w:sz="0" w:space="0" w:color="auto"/>
                                        <w:right w:val="none" w:sz="0" w:space="0" w:color="auto"/>
                                      </w:divBdr>
                                    </w:div>
                                  </w:divsChild>
                                </w:div>
                                <w:div w:id="2029985691">
                                  <w:blockQuote w:val="1"/>
                                  <w:marLeft w:val="600"/>
                                  <w:marRight w:val="0"/>
                                  <w:marTop w:val="0"/>
                                  <w:marBottom w:val="0"/>
                                  <w:divBdr>
                                    <w:top w:val="none" w:sz="0" w:space="0" w:color="auto"/>
                                    <w:left w:val="none" w:sz="0" w:space="0" w:color="auto"/>
                                    <w:bottom w:val="none" w:sz="0" w:space="0" w:color="auto"/>
                                    <w:right w:val="none" w:sz="0" w:space="0" w:color="auto"/>
                                  </w:divBdr>
                                  <w:divsChild>
                                    <w:div w:id="1690788384">
                                      <w:marLeft w:val="0"/>
                                      <w:marRight w:val="0"/>
                                      <w:marTop w:val="0"/>
                                      <w:marBottom w:val="0"/>
                                      <w:divBdr>
                                        <w:top w:val="none" w:sz="0" w:space="0" w:color="auto"/>
                                        <w:left w:val="none" w:sz="0" w:space="0" w:color="auto"/>
                                        <w:bottom w:val="none" w:sz="0" w:space="0" w:color="auto"/>
                                        <w:right w:val="none" w:sz="0" w:space="0" w:color="auto"/>
                                      </w:divBdr>
                                    </w:div>
                                  </w:divsChild>
                                </w:div>
                                <w:div w:id="856887497">
                                  <w:blockQuote w:val="1"/>
                                  <w:marLeft w:val="600"/>
                                  <w:marRight w:val="0"/>
                                  <w:marTop w:val="0"/>
                                  <w:marBottom w:val="0"/>
                                  <w:divBdr>
                                    <w:top w:val="none" w:sz="0" w:space="0" w:color="auto"/>
                                    <w:left w:val="none" w:sz="0" w:space="0" w:color="auto"/>
                                    <w:bottom w:val="none" w:sz="0" w:space="0" w:color="auto"/>
                                    <w:right w:val="none" w:sz="0" w:space="0" w:color="auto"/>
                                  </w:divBdr>
                                  <w:divsChild>
                                    <w:div w:id="48516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15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4722684">
      <w:bodyDiv w:val="1"/>
      <w:marLeft w:val="0"/>
      <w:marRight w:val="0"/>
      <w:marTop w:val="0"/>
      <w:marBottom w:val="0"/>
      <w:divBdr>
        <w:top w:val="none" w:sz="0" w:space="0" w:color="auto"/>
        <w:left w:val="none" w:sz="0" w:space="0" w:color="auto"/>
        <w:bottom w:val="none" w:sz="0" w:space="0" w:color="auto"/>
        <w:right w:val="none" w:sz="0" w:space="0" w:color="auto"/>
      </w:divBdr>
    </w:div>
    <w:div w:id="1981376401">
      <w:bodyDiv w:val="1"/>
      <w:marLeft w:val="0"/>
      <w:marRight w:val="0"/>
      <w:marTop w:val="0"/>
      <w:marBottom w:val="0"/>
      <w:divBdr>
        <w:top w:val="none" w:sz="0" w:space="0" w:color="auto"/>
        <w:left w:val="none" w:sz="0" w:space="0" w:color="auto"/>
        <w:bottom w:val="none" w:sz="0" w:space="0" w:color="auto"/>
        <w:right w:val="none" w:sz="0" w:space="0" w:color="auto"/>
      </w:divBdr>
    </w:div>
    <w:div w:id="1999577687">
      <w:bodyDiv w:val="1"/>
      <w:marLeft w:val="0"/>
      <w:marRight w:val="0"/>
      <w:marTop w:val="0"/>
      <w:marBottom w:val="0"/>
      <w:divBdr>
        <w:top w:val="none" w:sz="0" w:space="0" w:color="auto"/>
        <w:left w:val="none" w:sz="0" w:space="0" w:color="auto"/>
        <w:bottom w:val="none" w:sz="0" w:space="0" w:color="auto"/>
        <w:right w:val="none" w:sz="0" w:space="0" w:color="auto"/>
      </w:divBdr>
    </w:div>
    <w:div w:id="2081437864">
      <w:bodyDiv w:val="1"/>
      <w:marLeft w:val="0"/>
      <w:marRight w:val="0"/>
      <w:marTop w:val="0"/>
      <w:marBottom w:val="0"/>
      <w:divBdr>
        <w:top w:val="none" w:sz="0" w:space="0" w:color="auto"/>
        <w:left w:val="none" w:sz="0" w:space="0" w:color="auto"/>
        <w:bottom w:val="none" w:sz="0" w:space="0" w:color="auto"/>
        <w:right w:val="none" w:sz="0" w:space="0" w:color="auto"/>
      </w:divBdr>
    </w:div>
    <w:div w:id="2139451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268C93-B501-7247-AE9E-EAB86C4DB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72</TotalTime>
  <Pages>4</Pages>
  <Words>1142</Words>
  <Characters>6511</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7638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Steven Chen</cp:lastModifiedBy>
  <cp:revision>28</cp:revision>
  <cp:lastPrinted>2019-02-25T14:05:00Z</cp:lastPrinted>
  <dcterms:created xsi:type="dcterms:W3CDTF">2022-08-10T04:28:00Z</dcterms:created>
  <dcterms:modified xsi:type="dcterms:W3CDTF">2022-08-10T21:15:00Z</dcterms:modified>
  <cp:category/>
</cp:coreProperties>
</file>